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1A0CF" w14:textId="150B2A9F" w:rsidR="004D2229" w:rsidRPr="00F53A58" w:rsidRDefault="006D171C" w:rsidP="004D2229">
      <w:pPr>
        <w:pStyle w:val="Subheading1"/>
        <w:rPr>
          <w:b w:val="0"/>
          <w:color w:val="auto"/>
          <w:sz w:val="20"/>
          <w:szCs w:val="20"/>
        </w:rPr>
      </w:pPr>
      <w:r w:rsidRPr="006D171C">
        <w:rPr>
          <w:b w:val="0"/>
          <w:bCs/>
          <w:color w:val="auto"/>
          <w:sz w:val="20"/>
          <w:szCs w:val="20"/>
        </w:rPr>
        <w:t xml:space="preserve">The aim of this NSW Biobank Standard Operating Procedure (SOP) Template is to provide guidelines </w:t>
      </w:r>
      <w:r w:rsidR="004D2229" w:rsidRPr="00F53A58">
        <w:rPr>
          <w:b w:val="0"/>
          <w:bCs/>
          <w:color w:val="auto"/>
          <w:sz w:val="20"/>
          <w:szCs w:val="20"/>
        </w:rPr>
        <w:t xml:space="preserve">to act as a resource when drafting or revising Biobank SOPs.  </w:t>
      </w:r>
      <w:r w:rsidR="004D2229" w:rsidRPr="00BF736E">
        <w:rPr>
          <w:bCs/>
          <w:color w:val="auto"/>
          <w:sz w:val="20"/>
          <w:szCs w:val="20"/>
        </w:rPr>
        <w:t>This document is not intended  to be used as an active SOP in the current form. </w:t>
      </w:r>
      <w:r w:rsidR="004D2229" w:rsidRPr="00F53A58">
        <w:rPr>
          <w:b w:val="0"/>
          <w:bCs/>
          <w:color w:val="auto"/>
          <w:sz w:val="20"/>
          <w:szCs w:val="20"/>
        </w:rPr>
        <w:t xml:space="preserve"> The content includes topics with examples to consider when developing and/or refining Biobank specific SOPs. Some of the examples and information will not necessarily be appropriate for your Biobank. Biobank staff are encouraged to edit, delete and add information as approp</w:t>
      </w:r>
      <w:r w:rsidR="004D2229">
        <w:rPr>
          <w:b w:val="0"/>
          <w:bCs/>
          <w:color w:val="auto"/>
          <w:sz w:val="20"/>
          <w:szCs w:val="20"/>
        </w:rPr>
        <w:t>riate for your Biobank. A comple</w:t>
      </w:r>
      <w:r w:rsidR="004D2229" w:rsidRPr="00F53A58">
        <w:rPr>
          <w:b w:val="0"/>
          <w:bCs/>
          <w:color w:val="auto"/>
          <w:sz w:val="20"/>
          <w:szCs w:val="20"/>
        </w:rPr>
        <w:t xml:space="preserve">mentary resource is the Biospecimen Research Database (BRD) from the National Cancer Institute (NCI) </w:t>
      </w:r>
      <w:r w:rsidR="004D2229">
        <w:rPr>
          <w:b w:val="0"/>
          <w:bCs/>
          <w:color w:val="auto"/>
          <w:sz w:val="20"/>
          <w:szCs w:val="20"/>
        </w:rPr>
        <w:t xml:space="preserve">in the USA, </w:t>
      </w:r>
      <w:r w:rsidR="004D2229" w:rsidRPr="00F53A58">
        <w:rPr>
          <w:b w:val="0"/>
          <w:bCs/>
          <w:color w:val="auto"/>
          <w:sz w:val="20"/>
          <w:szCs w:val="20"/>
        </w:rPr>
        <w:t xml:space="preserve">where you can search SOPs uploaded by Biobanks around the world.  Click </w:t>
      </w:r>
      <w:hyperlink r:id="rId8" w:history="1">
        <w:r w:rsidR="004D2229" w:rsidRPr="00F53A58">
          <w:rPr>
            <w:rStyle w:val="Hyperlink"/>
            <w:b w:val="0"/>
            <w:bCs/>
            <w:sz w:val="20"/>
            <w:szCs w:val="20"/>
          </w:rPr>
          <w:t>here to go to th</w:t>
        </w:r>
        <w:r w:rsidR="004D2229" w:rsidRPr="00F53A58">
          <w:rPr>
            <w:rStyle w:val="Hyperlink"/>
            <w:b w:val="0"/>
            <w:bCs/>
            <w:sz w:val="20"/>
            <w:szCs w:val="20"/>
          </w:rPr>
          <w:t>e</w:t>
        </w:r>
        <w:r w:rsidR="004D2229" w:rsidRPr="00F53A58">
          <w:rPr>
            <w:rStyle w:val="Hyperlink"/>
            <w:b w:val="0"/>
            <w:bCs/>
            <w:sz w:val="20"/>
            <w:szCs w:val="20"/>
          </w:rPr>
          <w:t xml:space="preserve"> BRD</w:t>
        </w:r>
      </w:hyperlink>
      <w:r w:rsidR="004D2229" w:rsidRPr="00F53A58">
        <w:rPr>
          <w:b w:val="0"/>
          <w:bCs/>
          <w:color w:val="auto"/>
          <w:sz w:val="20"/>
          <w:szCs w:val="20"/>
        </w:rPr>
        <w:t xml:space="preserve"> website</w:t>
      </w:r>
      <w:r w:rsidR="004D2229">
        <w:rPr>
          <w:b w:val="0"/>
          <w:bCs/>
          <w:color w:val="auto"/>
          <w:sz w:val="20"/>
          <w:szCs w:val="20"/>
        </w:rPr>
        <w:t>, c</w:t>
      </w:r>
      <w:r w:rsidR="004D2229" w:rsidRPr="00F53A58">
        <w:rPr>
          <w:b w:val="0"/>
          <w:bCs/>
          <w:color w:val="auto"/>
          <w:sz w:val="20"/>
          <w:szCs w:val="20"/>
        </w:rPr>
        <w:t xml:space="preserve">lick on ‘Search SOPs’.  </w:t>
      </w:r>
    </w:p>
    <w:p w14:paraId="69867FB7" w14:textId="77777777" w:rsidR="004B17A2" w:rsidRPr="00782957" w:rsidRDefault="004B17A2" w:rsidP="006C7104">
      <w:pPr>
        <w:pStyle w:val="Subheading1"/>
        <w:rPr>
          <w:rFonts w:cs="Arial"/>
          <w:sz w:val="20"/>
        </w:rPr>
      </w:pPr>
    </w:p>
    <w:p w14:paraId="67DE74A2" w14:textId="77777777" w:rsidR="006C7104" w:rsidRPr="00AE0F27" w:rsidRDefault="006C7104" w:rsidP="006C7104">
      <w:pPr>
        <w:pStyle w:val="Subheading1"/>
        <w:rPr>
          <w:rFonts w:cs="Arial"/>
          <w:sz w:val="32"/>
        </w:rPr>
      </w:pPr>
      <w:r w:rsidRPr="00AE0F27">
        <w:rPr>
          <w:rFonts w:cs="Arial"/>
          <w:sz w:val="32"/>
        </w:rPr>
        <w:t>Purpose</w:t>
      </w:r>
    </w:p>
    <w:p w14:paraId="5C2D4CEE" w14:textId="64F08E28" w:rsidR="00506473" w:rsidRPr="00C80854" w:rsidRDefault="00C80854" w:rsidP="00C80854">
      <w:p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 xml:space="preserve">Adequate knowledge of the </w:t>
      </w:r>
      <w:r w:rsidR="002E67A6">
        <w:rPr>
          <w:rFonts w:ascii="ArialMT" w:hAnsi="ArialMT" w:cs="ArialMT"/>
          <w:sz w:val="20"/>
          <w:szCs w:val="20"/>
          <w:lang w:val="en-AU" w:eastAsia="en-AU"/>
        </w:rPr>
        <w:t>B</w:t>
      </w:r>
      <w:r>
        <w:rPr>
          <w:rFonts w:ascii="ArialMT" w:hAnsi="ArialMT" w:cs="ArialMT"/>
          <w:sz w:val="20"/>
          <w:szCs w:val="20"/>
          <w:lang w:val="en-AU" w:eastAsia="en-AU"/>
        </w:rPr>
        <w:t>iobank processes, procedures, related regulations and guidelines is essential to safeguarding the interests of the participant, achieving program goals, maintaining program compliance, data and biospecimen integrity and overall quality assurance. The purpose</w:t>
      </w:r>
      <w:r w:rsidR="002E67A6">
        <w:rPr>
          <w:rFonts w:ascii="ArialMT" w:hAnsi="ArialMT" w:cs="ArialMT"/>
          <w:sz w:val="20"/>
          <w:szCs w:val="20"/>
          <w:lang w:val="en-AU" w:eastAsia="en-AU"/>
        </w:rPr>
        <w:t xml:space="preserve"> of this SOP</w:t>
      </w:r>
      <w:r>
        <w:rPr>
          <w:rFonts w:ascii="ArialMT" w:hAnsi="ArialMT" w:cs="ArialMT"/>
          <w:sz w:val="20"/>
          <w:szCs w:val="20"/>
          <w:lang w:val="en-AU" w:eastAsia="en-AU"/>
        </w:rPr>
        <w:t xml:space="preserve"> is to outline processes and areas in which </w:t>
      </w:r>
      <w:r w:rsidR="002E67A6">
        <w:rPr>
          <w:rFonts w:ascii="ArialMT" w:hAnsi="ArialMT" w:cs="ArialMT"/>
          <w:sz w:val="20"/>
          <w:szCs w:val="20"/>
          <w:lang w:val="en-AU" w:eastAsia="en-AU"/>
        </w:rPr>
        <w:t>B</w:t>
      </w:r>
      <w:r>
        <w:rPr>
          <w:rFonts w:ascii="ArialMT" w:hAnsi="ArialMT" w:cs="ArialMT"/>
          <w:sz w:val="20"/>
          <w:szCs w:val="20"/>
          <w:lang w:val="en-AU" w:eastAsia="en-AU"/>
        </w:rPr>
        <w:t xml:space="preserve">iobank personnel need to be educated and trained </w:t>
      </w:r>
      <w:r w:rsidR="00EF2DB3">
        <w:rPr>
          <w:rFonts w:ascii="ArialMT" w:hAnsi="ArialMT" w:cs="ArialMT"/>
          <w:sz w:val="20"/>
          <w:szCs w:val="20"/>
          <w:lang w:val="en-AU" w:eastAsia="en-AU"/>
        </w:rPr>
        <w:t>to</w:t>
      </w:r>
      <w:r>
        <w:rPr>
          <w:rFonts w:ascii="ArialMT" w:hAnsi="ArialMT" w:cs="ArialMT"/>
          <w:sz w:val="20"/>
          <w:szCs w:val="20"/>
          <w:lang w:val="en-AU" w:eastAsia="en-AU"/>
        </w:rPr>
        <w:t xml:space="preserve"> carry out their assigned </w:t>
      </w:r>
      <w:r w:rsidR="004B1744">
        <w:rPr>
          <w:rFonts w:ascii="ArialMT" w:hAnsi="ArialMT" w:cs="ArialMT"/>
          <w:sz w:val="20"/>
          <w:szCs w:val="20"/>
          <w:lang w:val="en-AU" w:eastAsia="en-AU"/>
        </w:rPr>
        <w:t>duties</w:t>
      </w:r>
      <w:r>
        <w:rPr>
          <w:rFonts w:ascii="ArialMT" w:hAnsi="ArialMT" w:cs="ArialMT"/>
          <w:sz w:val="20"/>
          <w:szCs w:val="20"/>
          <w:lang w:val="en-AU" w:eastAsia="en-AU"/>
        </w:rPr>
        <w:t>.</w:t>
      </w:r>
    </w:p>
    <w:p w14:paraId="50ED3DBF" w14:textId="77777777" w:rsidR="00C80854" w:rsidRPr="00C80854" w:rsidRDefault="00C80854" w:rsidP="00506473">
      <w:pPr>
        <w:pStyle w:val="Subheading1"/>
        <w:rPr>
          <w:rFonts w:cs="Arial"/>
          <w:b w:val="0"/>
          <w:color w:val="auto"/>
          <w:sz w:val="20"/>
          <w:szCs w:val="20"/>
        </w:rPr>
      </w:pPr>
    </w:p>
    <w:p w14:paraId="3866A8D2" w14:textId="77777777" w:rsidR="00506473" w:rsidRPr="00AE0F27" w:rsidRDefault="00506473" w:rsidP="00506473">
      <w:pPr>
        <w:pStyle w:val="Subheading1"/>
        <w:rPr>
          <w:rFonts w:cs="Arial"/>
          <w:sz w:val="32"/>
          <w:szCs w:val="32"/>
        </w:rPr>
      </w:pPr>
      <w:r w:rsidRPr="00AE0F27">
        <w:rPr>
          <w:rFonts w:cs="Arial"/>
          <w:sz w:val="32"/>
          <w:szCs w:val="32"/>
        </w:rPr>
        <w:t>Scope</w:t>
      </w:r>
    </w:p>
    <w:p w14:paraId="5567515C" w14:textId="77777777" w:rsidR="006C7104" w:rsidRPr="00C80854" w:rsidRDefault="00C80854" w:rsidP="00C80854">
      <w:p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 xml:space="preserve">This standard operating procedure (SOP) covers an outline for training and education of </w:t>
      </w:r>
      <w:r w:rsidR="002E67A6">
        <w:rPr>
          <w:rFonts w:ascii="ArialMT" w:hAnsi="ArialMT" w:cs="ArialMT"/>
          <w:sz w:val="20"/>
          <w:szCs w:val="20"/>
          <w:lang w:val="en-AU" w:eastAsia="en-AU"/>
        </w:rPr>
        <w:t>B</w:t>
      </w:r>
      <w:r>
        <w:rPr>
          <w:rFonts w:ascii="ArialMT" w:hAnsi="ArialMT" w:cs="ArialMT"/>
          <w:sz w:val="20"/>
          <w:szCs w:val="20"/>
          <w:lang w:val="en-AU" w:eastAsia="en-AU"/>
        </w:rPr>
        <w:t>iobank personnel. Training is designed to inform, educate, and orient new personnel with relevant material vital to performing their duties. The training is also designed to educate, inform, and update existing personnel with evolving requirements and procedural changes if applicable</w:t>
      </w:r>
      <w:r>
        <w:rPr>
          <w:rFonts w:ascii="ArialMT" w:hAnsi="ArialMT" w:cs="ArialMT"/>
          <w:lang w:val="en-AU" w:eastAsia="en-AU"/>
        </w:rPr>
        <w:t>.</w:t>
      </w:r>
    </w:p>
    <w:p w14:paraId="77A924CA" w14:textId="77777777" w:rsidR="00C80854" w:rsidRPr="00C80854" w:rsidRDefault="00C80854" w:rsidP="005F0DBF">
      <w:pPr>
        <w:pStyle w:val="Subheading1"/>
        <w:rPr>
          <w:b w:val="0"/>
          <w:color w:val="auto"/>
          <w:sz w:val="20"/>
          <w:szCs w:val="20"/>
        </w:rPr>
      </w:pPr>
    </w:p>
    <w:p w14:paraId="2EF54894" w14:textId="77777777" w:rsidR="005F0DBF" w:rsidRPr="00AE0F27" w:rsidRDefault="00647648" w:rsidP="005F0DBF">
      <w:pPr>
        <w:pStyle w:val="Subheading1"/>
        <w:rPr>
          <w:sz w:val="32"/>
        </w:rPr>
      </w:pPr>
      <w:r w:rsidRPr="00AE0F27">
        <w:rPr>
          <w:sz w:val="32"/>
        </w:rPr>
        <w:t xml:space="preserve">Roles &amp; </w:t>
      </w:r>
      <w:r w:rsidR="005F0DBF" w:rsidRPr="00AE0F27">
        <w:rPr>
          <w:sz w:val="32"/>
        </w:rPr>
        <w:t>Responsibilities</w:t>
      </w:r>
    </w:p>
    <w:p w14:paraId="12EE1E86" w14:textId="77777777" w:rsidR="00C80854" w:rsidRPr="00904F20" w:rsidRDefault="00C80854" w:rsidP="00904F20">
      <w:pPr>
        <w:pStyle w:val="NoSpacing"/>
        <w:rPr>
          <w:rFonts w:ascii="Arial" w:hAnsi="Arial" w:cs="Arial"/>
          <w:sz w:val="20"/>
          <w:szCs w:val="20"/>
        </w:rPr>
      </w:pPr>
      <w:r w:rsidRPr="00904F20">
        <w:rPr>
          <w:rFonts w:ascii="Arial" w:hAnsi="Arial" w:cs="Arial"/>
          <w:sz w:val="20"/>
          <w:szCs w:val="20"/>
          <w:lang w:val="en-AU" w:eastAsia="en-AU"/>
        </w:rPr>
        <w:t xml:space="preserve">This SOP applies to all </w:t>
      </w:r>
      <w:r w:rsidR="002E67A6">
        <w:rPr>
          <w:rFonts w:ascii="Arial" w:hAnsi="Arial" w:cs="Arial"/>
          <w:sz w:val="20"/>
          <w:szCs w:val="20"/>
          <w:lang w:val="en-AU" w:eastAsia="en-AU"/>
        </w:rPr>
        <w:t>B</w:t>
      </w:r>
      <w:r w:rsidRPr="00904F20">
        <w:rPr>
          <w:rFonts w:ascii="Arial" w:hAnsi="Arial" w:cs="Arial"/>
          <w:sz w:val="20"/>
          <w:szCs w:val="20"/>
          <w:lang w:val="en-AU" w:eastAsia="en-AU"/>
        </w:rPr>
        <w:t>iobank staff.</w:t>
      </w:r>
    </w:p>
    <w:p w14:paraId="5415BC77" w14:textId="77777777" w:rsidR="006C7104" w:rsidRPr="00904F20" w:rsidRDefault="006C7104" w:rsidP="00904F20">
      <w:pPr>
        <w:pStyle w:val="NoSpacing"/>
        <w:rPr>
          <w:rFonts w:ascii="Arial" w:hAnsi="Arial" w:cs="Arial"/>
          <w:sz w:val="20"/>
          <w:szCs w:val="20"/>
        </w:rPr>
      </w:pPr>
    </w:p>
    <w:p w14:paraId="60EC0D80" w14:textId="77777777" w:rsidR="007C261B" w:rsidRPr="00AE0F27" w:rsidRDefault="00C55D8A" w:rsidP="00C55D8A">
      <w:pPr>
        <w:pStyle w:val="Subheading1"/>
        <w:rPr>
          <w:sz w:val="32"/>
          <w:szCs w:val="32"/>
        </w:rPr>
      </w:pPr>
      <w:r w:rsidRPr="00AE0F27">
        <w:rPr>
          <w:sz w:val="32"/>
          <w:szCs w:val="32"/>
        </w:rPr>
        <w:t>Definitions</w:t>
      </w:r>
    </w:p>
    <w:tbl>
      <w:tblPr>
        <w:tblStyle w:val="TableGrid"/>
        <w:tblW w:w="0" w:type="auto"/>
        <w:tblInd w:w="122" w:type="dxa"/>
        <w:tblLook w:val="04A0" w:firstRow="1" w:lastRow="0" w:firstColumn="1" w:lastColumn="0" w:noHBand="0" w:noVBand="1"/>
      </w:tblPr>
      <w:tblGrid>
        <w:gridCol w:w="2245"/>
        <w:gridCol w:w="8090"/>
      </w:tblGrid>
      <w:tr w:rsidR="00904F20" w:rsidRPr="007F29FC" w14:paraId="0A1A44D6" w14:textId="77777777" w:rsidTr="00904F20">
        <w:tc>
          <w:tcPr>
            <w:tcW w:w="2254" w:type="dxa"/>
            <w:shd w:val="clear" w:color="auto" w:fill="auto"/>
          </w:tcPr>
          <w:p w14:paraId="5ACED365" w14:textId="77777777" w:rsidR="00904F20" w:rsidRPr="008739AB" w:rsidRDefault="00904F20" w:rsidP="00904F20">
            <w:pPr>
              <w:pStyle w:val="Subheading1"/>
              <w:rPr>
                <w:color w:val="auto"/>
                <w:sz w:val="20"/>
                <w:szCs w:val="20"/>
              </w:rPr>
            </w:pPr>
            <w:r w:rsidRPr="008739AB">
              <w:rPr>
                <w:color w:val="auto"/>
                <w:sz w:val="20"/>
                <w:szCs w:val="20"/>
              </w:rPr>
              <w:t>Term/Abbreviation</w:t>
            </w:r>
          </w:p>
        </w:tc>
        <w:tc>
          <w:tcPr>
            <w:tcW w:w="8307" w:type="dxa"/>
            <w:shd w:val="clear" w:color="auto" w:fill="auto"/>
          </w:tcPr>
          <w:p w14:paraId="4B90B91C" w14:textId="77777777" w:rsidR="00904F20" w:rsidRPr="008739AB" w:rsidRDefault="00904F20" w:rsidP="00904F20">
            <w:pPr>
              <w:pStyle w:val="Subheading1"/>
              <w:rPr>
                <w:color w:val="auto"/>
                <w:sz w:val="20"/>
                <w:szCs w:val="20"/>
              </w:rPr>
            </w:pPr>
            <w:r w:rsidRPr="008739AB">
              <w:rPr>
                <w:color w:val="auto"/>
                <w:sz w:val="20"/>
                <w:szCs w:val="20"/>
              </w:rPr>
              <w:t>Definition</w:t>
            </w:r>
          </w:p>
        </w:tc>
      </w:tr>
      <w:tr w:rsidR="00904F20" w:rsidRPr="007F29FC" w14:paraId="6D27D2FF" w14:textId="77777777" w:rsidTr="00904F20">
        <w:tc>
          <w:tcPr>
            <w:tcW w:w="2254" w:type="dxa"/>
          </w:tcPr>
          <w:p w14:paraId="2CCF7B2B" w14:textId="77777777" w:rsidR="00904F20" w:rsidRPr="007F29FC" w:rsidRDefault="00904F20" w:rsidP="00904F20">
            <w:pPr>
              <w:pStyle w:val="Subheading1"/>
              <w:rPr>
                <w:b w:val="0"/>
                <w:color w:val="auto"/>
                <w:sz w:val="20"/>
                <w:szCs w:val="20"/>
              </w:rPr>
            </w:pPr>
            <w:r>
              <w:rPr>
                <w:b w:val="0"/>
                <w:color w:val="auto"/>
                <w:sz w:val="20"/>
                <w:szCs w:val="20"/>
              </w:rPr>
              <w:t>HREC</w:t>
            </w:r>
          </w:p>
        </w:tc>
        <w:tc>
          <w:tcPr>
            <w:tcW w:w="8307" w:type="dxa"/>
          </w:tcPr>
          <w:p w14:paraId="2EB4E7A8" w14:textId="77777777" w:rsidR="00904F20" w:rsidRPr="008739AB" w:rsidRDefault="00904F20" w:rsidP="00904F20">
            <w:pPr>
              <w:pStyle w:val="Subheading1"/>
              <w:rPr>
                <w:rFonts w:cs="Arial"/>
                <w:b w:val="0"/>
                <w:color w:val="000000"/>
                <w:sz w:val="20"/>
                <w:szCs w:val="20"/>
              </w:rPr>
            </w:pPr>
            <w:r w:rsidRPr="0092660E">
              <w:rPr>
                <w:rFonts w:cs="Arial"/>
                <w:b w:val="0"/>
                <w:color w:val="000000"/>
                <w:sz w:val="20"/>
                <w:szCs w:val="20"/>
              </w:rPr>
              <w:t>Human Research Ethics Committee</w:t>
            </w:r>
          </w:p>
        </w:tc>
      </w:tr>
      <w:tr w:rsidR="00904F20" w:rsidRPr="007F29FC" w14:paraId="2CECD929" w14:textId="77777777" w:rsidTr="00904F20">
        <w:tc>
          <w:tcPr>
            <w:tcW w:w="2254" w:type="dxa"/>
          </w:tcPr>
          <w:p w14:paraId="2BD67EF8" w14:textId="77777777" w:rsidR="00904F20" w:rsidRPr="008739AB" w:rsidRDefault="00904F20" w:rsidP="00904F20">
            <w:pPr>
              <w:pStyle w:val="Subheading1"/>
              <w:rPr>
                <w:b w:val="0"/>
                <w:color w:val="auto"/>
                <w:sz w:val="20"/>
                <w:szCs w:val="20"/>
              </w:rPr>
            </w:pPr>
            <w:r w:rsidRPr="008739AB">
              <w:rPr>
                <w:rFonts w:cs="Arial"/>
                <w:b w:val="0"/>
                <w:color w:val="auto"/>
                <w:sz w:val="20"/>
                <w:szCs w:val="20"/>
              </w:rPr>
              <w:t>National Statement</w:t>
            </w:r>
          </w:p>
        </w:tc>
        <w:tc>
          <w:tcPr>
            <w:tcW w:w="8307" w:type="dxa"/>
          </w:tcPr>
          <w:p w14:paraId="5ED1AD29" w14:textId="67964927" w:rsidR="00904F20" w:rsidRPr="008739AB" w:rsidRDefault="00904F20" w:rsidP="00904F20">
            <w:pPr>
              <w:autoSpaceDE w:val="0"/>
              <w:autoSpaceDN w:val="0"/>
              <w:adjustRightInd w:val="0"/>
              <w:rPr>
                <w:rFonts w:ascii="Arial" w:hAnsi="Arial" w:cs="Arial"/>
                <w:sz w:val="20"/>
                <w:szCs w:val="20"/>
              </w:rPr>
            </w:pPr>
            <w:r w:rsidRPr="008739AB">
              <w:rPr>
                <w:rFonts w:ascii="Arial" w:hAnsi="Arial" w:cs="Arial"/>
                <w:color w:val="000000"/>
                <w:sz w:val="20"/>
                <w:szCs w:val="20"/>
              </w:rPr>
              <w:t>The</w:t>
            </w:r>
            <w:r w:rsidRPr="008739AB">
              <w:rPr>
                <w:rFonts w:ascii="Arial" w:hAnsi="Arial" w:cs="Arial"/>
                <w:sz w:val="20"/>
                <w:szCs w:val="20"/>
              </w:rPr>
              <w:t xml:space="preserve"> </w:t>
            </w:r>
            <w:hyperlink r:id="rId9" w:tgtFrame="_blank" w:history="1">
              <w:r w:rsidRPr="008739AB">
                <w:rPr>
                  <w:rStyle w:val="Hyperlink"/>
                  <w:rFonts w:ascii="Arial" w:hAnsi="Arial" w:cs="Arial"/>
                  <w:sz w:val="20"/>
                  <w:szCs w:val="20"/>
                  <w:lang w:val="en"/>
                </w:rPr>
                <w:t>National Statement on Ethical Conduct in Human Research</w:t>
              </w:r>
            </w:hyperlink>
            <w:r w:rsidRPr="008739AB">
              <w:rPr>
                <w:rFonts w:ascii="Arial" w:hAnsi="Arial" w:cs="Arial"/>
                <w:sz w:val="20"/>
                <w:szCs w:val="20"/>
              </w:rPr>
              <w:t xml:space="preserve"> </w:t>
            </w:r>
          </w:p>
        </w:tc>
      </w:tr>
      <w:tr w:rsidR="00904F20" w:rsidRPr="007F29FC" w14:paraId="1DF64621" w14:textId="77777777" w:rsidTr="00904F20">
        <w:tc>
          <w:tcPr>
            <w:tcW w:w="2254" w:type="dxa"/>
          </w:tcPr>
          <w:p w14:paraId="1553B684" w14:textId="77777777" w:rsidR="00904F20" w:rsidRPr="008739AB" w:rsidRDefault="00904F20" w:rsidP="00904F20">
            <w:pPr>
              <w:pStyle w:val="Subheading1"/>
              <w:rPr>
                <w:rFonts w:cs="Arial"/>
                <w:b w:val="0"/>
                <w:color w:val="auto"/>
                <w:sz w:val="20"/>
                <w:szCs w:val="20"/>
              </w:rPr>
            </w:pPr>
            <w:r>
              <w:rPr>
                <w:rFonts w:cs="Arial"/>
                <w:b w:val="0"/>
                <w:color w:val="auto"/>
                <w:sz w:val="20"/>
                <w:szCs w:val="20"/>
              </w:rPr>
              <w:t>IATA</w:t>
            </w:r>
          </w:p>
        </w:tc>
        <w:tc>
          <w:tcPr>
            <w:tcW w:w="8307" w:type="dxa"/>
          </w:tcPr>
          <w:p w14:paraId="478D9768" w14:textId="77777777" w:rsidR="00904F20" w:rsidRPr="00904F20" w:rsidRDefault="00904F20" w:rsidP="00904F20">
            <w:pPr>
              <w:autoSpaceDE w:val="0"/>
              <w:autoSpaceDN w:val="0"/>
              <w:adjustRightInd w:val="0"/>
              <w:rPr>
                <w:rFonts w:ascii="Arial" w:hAnsi="Arial" w:cs="Arial"/>
                <w:color w:val="000000"/>
                <w:sz w:val="20"/>
                <w:szCs w:val="20"/>
              </w:rPr>
            </w:pPr>
            <w:r w:rsidRPr="00904F20">
              <w:rPr>
                <w:rFonts w:ascii="Arial" w:hAnsi="Arial" w:cs="Arial"/>
                <w:sz w:val="20"/>
                <w:szCs w:val="20"/>
                <w:lang w:val="en"/>
              </w:rPr>
              <w:t>The International Air Transport Association (IATA) is the trade association for the world’s airlines.  IATA produced Dangerous Goods Regulations (DGR) which outline the requirements for the transport of dangerous goods</w:t>
            </w:r>
            <w:r>
              <w:rPr>
                <w:rFonts w:ascii="Arial" w:hAnsi="Arial" w:cs="Arial"/>
                <w:sz w:val="20"/>
                <w:szCs w:val="20"/>
                <w:lang w:val="en"/>
              </w:rPr>
              <w:t xml:space="preserve"> </w:t>
            </w:r>
            <w:r w:rsidR="00E40896">
              <w:rPr>
                <w:rFonts w:ascii="Arial" w:hAnsi="Arial" w:cs="Arial"/>
                <w:sz w:val="20"/>
                <w:szCs w:val="20"/>
                <w:lang w:val="en"/>
              </w:rPr>
              <w:t>(</w:t>
            </w:r>
            <w:r w:rsidRPr="00904F20">
              <w:rPr>
                <w:rFonts w:ascii="Arial" w:hAnsi="Arial" w:cs="Arial"/>
                <w:sz w:val="20"/>
                <w:szCs w:val="20"/>
                <w:lang w:val="en"/>
              </w:rPr>
              <w:t>such as dry ice) by air.</w:t>
            </w:r>
          </w:p>
        </w:tc>
      </w:tr>
      <w:tr w:rsidR="00F0626C" w:rsidRPr="007F29FC" w14:paraId="1A4CB72E" w14:textId="77777777" w:rsidTr="00904F20">
        <w:tc>
          <w:tcPr>
            <w:tcW w:w="2254" w:type="dxa"/>
          </w:tcPr>
          <w:p w14:paraId="03C6C7CD" w14:textId="370CD3C5" w:rsidR="00F0626C" w:rsidRDefault="00F0626C" w:rsidP="00904F20">
            <w:pPr>
              <w:pStyle w:val="Subheading1"/>
              <w:rPr>
                <w:rFonts w:cs="Arial"/>
                <w:b w:val="0"/>
                <w:color w:val="auto"/>
                <w:sz w:val="20"/>
                <w:szCs w:val="20"/>
              </w:rPr>
            </w:pPr>
            <w:r>
              <w:rPr>
                <w:rFonts w:cs="Arial"/>
                <w:b w:val="0"/>
                <w:color w:val="auto"/>
                <w:sz w:val="20"/>
                <w:szCs w:val="20"/>
              </w:rPr>
              <w:t>MSDS</w:t>
            </w:r>
          </w:p>
        </w:tc>
        <w:tc>
          <w:tcPr>
            <w:tcW w:w="8307" w:type="dxa"/>
          </w:tcPr>
          <w:p w14:paraId="7BEBA603" w14:textId="3FE0EECD" w:rsidR="00F0626C" w:rsidRPr="00904F20" w:rsidRDefault="007D6F76" w:rsidP="00904F20">
            <w:pPr>
              <w:autoSpaceDE w:val="0"/>
              <w:autoSpaceDN w:val="0"/>
              <w:adjustRightInd w:val="0"/>
              <w:rPr>
                <w:rFonts w:ascii="Arial" w:hAnsi="Arial" w:cs="Arial"/>
                <w:sz w:val="20"/>
                <w:szCs w:val="20"/>
                <w:lang w:val="en"/>
              </w:rPr>
            </w:pPr>
            <w:r>
              <w:rPr>
                <w:rFonts w:ascii="Arial" w:hAnsi="Arial" w:cs="Arial"/>
                <w:sz w:val="20"/>
                <w:szCs w:val="20"/>
                <w:lang w:val="en"/>
              </w:rPr>
              <w:t>Material</w:t>
            </w:r>
            <w:r w:rsidR="00F0626C">
              <w:rPr>
                <w:rFonts w:ascii="Arial" w:hAnsi="Arial" w:cs="Arial"/>
                <w:sz w:val="20"/>
                <w:szCs w:val="20"/>
                <w:lang w:val="en"/>
              </w:rPr>
              <w:t xml:space="preserve"> Safety </w:t>
            </w:r>
            <w:r>
              <w:rPr>
                <w:rFonts w:ascii="Arial" w:hAnsi="Arial" w:cs="Arial"/>
                <w:sz w:val="20"/>
                <w:szCs w:val="20"/>
                <w:lang w:val="en"/>
              </w:rPr>
              <w:t xml:space="preserve">Data </w:t>
            </w:r>
            <w:r w:rsidR="00F0626C">
              <w:rPr>
                <w:rFonts w:ascii="Arial" w:hAnsi="Arial" w:cs="Arial"/>
                <w:sz w:val="20"/>
                <w:szCs w:val="20"/>
                <w:lang w:val="en"/>
              </w:rPr>
              <w:t>Sheet. A</w:t>
            </w:r>
            <w:r w:rsidR="00F0626C" w:rsidRPr="00F0626C">
              <w:rPr>
                <w:rFonts w:ascii="Arial" w:hAnsi="Arial" w:cs="Arial"/>
                <w:sz w:val="20"/>
                <w:szCs w:val="20"/>
                <w:lang w:val="en"/>
              </w:rPr>
              <w:t xml:space="preserve"> document that contains information on the potential hazards (health, fire, reactivity and environmental) and how to work safely with </w:t>
            </w:r>
            <w:r w:rsidR="00B1543D">
              <w:rPr>
                <w:rFonts w:ascii="Arial" w:hAnsi="Arial" w:cs="Arial"/>
                <w:sz w:val="20"/>
                <w:szCs w:val="20"/>
                <w:lang w:val="en"/>
              </w:rPr>
              <w:t>a</w:t>
            </w:r>
            <w:r w:rsidR="00F0626C" w:rsidRPr="00F0626C">
              <w:rPr>
                <w:rFonts w:ascii="Arial" w:hAnsi="Arial" w:cs="Arial"/>
                <w:sz w:val="20"/>
                <w:szCs w:val="20"/>
                <w:lang w:val="en"/>
              </w:rPr>
              <w:t xml:space="preserve"> chemical product. It is an essential starting point for the development of a complete health and safety program.</w:t>
            </w:r>
          </w:p>
        </w:tc>
      </w:tr>
    </w:tbl>
    <w:p w14:paraId="0BED0F32" w14:textId="77777777" w:rsidR="00C55D8A" w:rsidRPr="00904F20" w:rsidRDefault="00C55D8A" w:rsidP="00C55D8A">
      <w:pPr>
        <w:pStyle w:val="Subheading1"/>
        <w:rPr>
          <w:b w:val="0"/>
          <w:color w:val="auto"/>
          <w:sz w:val="20"/>
          <w:szCs w:val="20"/>
        </w:rPr>
      </w:pPr>
    </w:p>
    <w:p w14:paraId="206CB547" w14:textId="77777777" w:rsidR="00C55D8A" w:rsidRPr="00AE0F27" w:rsidRDefault="00C55D8A" w:rsidP="00C55D8A">
      <w:pPr>
        <w:pStyle w:val="Subheading1"/>
        <w:rPr>
          <w:sz w:val="32"/>
          <w:szCs w:val="32"/>
        </w:rPr>
      </w:pPr>
      <w:r w:rsidRPr="00AE0F27">
        <w:rPr>
          <w:sz w:val="32"/>
          <w:szCs w:val="32"/>
        </w:rPr>
        <w:t>Related documents</w:t>
      </w:r>
    </w:p>
    <w:p w14:paraId="05731C8B" w14:textId="77777777" w:rsidR="00904F20" w:rsidRPr="00F169B6" w:rsidRDefault="00904F20" w:rsidP="00904F20">
      <w:pPr>
        <w:rPr>
          <w:rFonts w:ascii="Arial" w:hAnsi="Arial" w:cs="Arial"/>
          <w:sz w:val="20"/>
        </w:rPr>
      </w:pPr>
      <w:r>
        <w:rPr>
          <w:rFonts w:ascii="Arial" w:hAnsi="Arial" w:cs="Arial"/>
          <w:sz w:val="20"/>
        </w:rPr>
        <w:t>The documents</w:t>
      </w:r>
      <w:r w:rsidRPr="00C25656">
        <w:rPr>
          <w:rFonts w:ascii="Arial" w:hAnsi="Arial" w:cs="Arial"/>
          <w:sz w:val="20"/>
        </w:rPr>
        <w:t xml:space="preserve"> </w:t>
      </w:r>
      <w:r w:rsidRPr="0019082C">
        <w:rPr>
          <w:rFonts w:ascii="Arial" w:hAnsi="Arial" w:cs="Arial"/>
          <w:sz w:val="20"/>
        </w:rPr>
        <w:t xml:space="preserve">and forms listed below are </w:t>
      </w:r>
      <w:r>
        <w:rPr>
          <w:rFonts w:ascii="Arial" w:hAnsi="Arial" w:cs="Arial"/>
          <w:sz w:val="20"/>
        </w:rPr>
        <w:t>recommended and may be substituted by alternative/equivalent material:</w:t>
      </w:r>
    </w:p>
    <w:tbl>
      <w:tblPr>
        <w:tblStyle w:val="TableGrid"/>
        <w:tblW w:w="0" w:type="auto"/>
        <w:tblInd w:w="108" w:type="dxa"/>
        <w:tblLook w:val="04A0" w:firstRow="1" w:lastRow="0" w:firstColumn="1" w:lastColumn="0" w:noHBand="0" w:noVBand="1"/>
      </w:tblPr>
      <w:tblGrid>
        <w:gridCol w:w="3622"/>
        <w:gridCol w:w="6727"/>
      </w:tblGrid>
      <w:tr w:rsidR="00904F20" w14:paraId="553F7881" w14:textId="77777777" w:rsidTr="00AB5B63">
        <w:tc>
          <w:tcPr>
            <w:tcW w:w="3686" w:type="dxa"/>
            <w:vAlign w:val="center"/>
          </w:tcPr>
          <w:p w14:paraId="2C1AB95E" w14:textId="77777777" w:rsidR="00904F20" w:rsidRPr="00C25656" w:rsidRDefault="00904F20" w:rsidP="00904F20">
            <w:pPr>
              <w:pStyle w:val="TableHeading2"/>
              <w:rPr>
                <w:rFonts w:ascii="Arial" w:hAnsi="Arial"/>
                <w:sz w:val="20"/>
              </w:rPr>
            </w:pPr>
            <w:r>
              <w:rPr>
                <w:rFonts w:ascii="Arial" w:hAnsi="Arial"/>
                <w:sz w:val="20"/>
              </w:rPr>
              <w:t>Documents and/or Forms</w:t>
            </w:r>
          </w:p>
        </w:tc>
        <w:tc>
          <w:tcPr>
            <w:tcW w:w="6889" w:type="dxa"/>
            <w:vAlign w:val="center"/>
          </w:tcPr>
          <w:p w14:paraId="18461FD2" w14:textId="77777777" w:rsidR="00904F20" w:rsidRPr="00C25656" w:rsidRDefault="00904F20" w:rsidP="00904F20">
            <w:pPr>
              <w:pStyle w:val="TableHeading2"/>
              <w:rPr>
                <w:rFonts w:ascii="Arial" w:hAnsi="Arial"/>
                <w:sz w:val="20"/>
              </w:rPr>
            </w:pPr>
            <w:r w:rsidRPr="00C25656">
              <w:rPr>
                <w:rFonts w:ascii="Arial" w:hAnsi="Arial"/>
                <w:sz w:val="20"/>
              </w:rPr>
              <w:t>Description</w:t>
            </w:r>
          </w:p>
        </w:tc>
      </w:tr>
      <w:tr w:rsidR="00BE4F60" w14:paraId="37403FDD" w14:textId="77777777" w:rsidTr="00AB5B63">
        <w:tc>
          <w:tcPr>
            <w:tcW w:w="3686" w:type="dxa"/>
          </w:tcPr>
          <w:p w14:paraId="7EFED60F" w14:textId="77777777" w:rsidR="00BE4F60" w:rsidRPr="00E40896" w:rsidRDefault="00BE4F60" w:rsidP="00904F20">
            <w:pPr>
              <w:autoSpaceDE w:val="0"/>
              <w:autoSpaceDN w:val="0"/>
              <w:adjustRightInd w:val="0"/>
              <w:rPr>
                <w:rFonts w:ascii="Arial" w:hAnsi="Arial" w:cs="Arial"/>
                <w:bCs/>
                <w:iCs/>
                <w:sz w:val="20"/>
                <w:szCs w:val="20"/>
                <w:highlight w:val="yellow"/>
                <w:lang w:val="en-AU" w:eastAsia="en-AU"/>
              </w:rPr>
            </w:pPr>
            <w:r w:rsidRPr="00977F93">
              <w:rPr>
                <w:rFonts w:ascii="Arial" w:hAnsi="Arial" w:cs="Arial"/>
                <w:bCs/>
                <w:sz w:val="20"/>
                <w:szCs w:val="20"/>
              </w:rPr>
              <w:t>NSW/</w:t>
            </w:r>
            <w:proofErr w:type="spellStart"/>
            <w:r w:rsidRPr="00977F93">
              <w:rPr>
                <w:rFonts w:ascii="Arial" w:hAnsi="Arial" w:cs="Arial"/>
                <w:bCs/>
                <w:sz w:val="20"/>
                <w:szCs w:val="20"/>
              </w:rPr>
              <w:t>CTRNet</w:t>
            </w:r>
            <w:proofErr w:type="spellEnd"/>
            <w:r w:rsidRPr="00977F93">
              <w:rPr>
                <w:rFonts w:ascii="Arial" w:hAnsi="Arial" w:cs="Arial"/>
                <w:bCs/>
                <w:sz w:val="20"/>
                <w:szCs w:val="20"/>
              </w:rPr>
              <w:t xml:space="preserve"> Required Operational Practice 1: Ethics</w:t>
            </w:r>
          </w:p>
        </w:tc>
        <w:tc>
          <w:tcPr>
            <w:tcW w:w="6889" w:type="dxa"/>
          </w:tcPr>
          <w:p w14:paraId="1166FE8E" w14:textId="77777777" w:rsidR="00BE4F60" w:rsidRPr="00F169B6" w:rsidRDefault="00BE4F60" w:rsidP="00904F20">
            <w:pPr>
              <w:autoSpaceDE w:val="0"/>
              <w:autoSpaceDN w:val="0"/>
              <w:adjustRightInd w:val="0"/>
              <w:rPr>
                <w:rFonts w:ascii="Arial" w:hAnsi="Arial" w:cs="Arial"/>
                <w:b/>
                <w:bCs/>
                <w:i/>
                <w:iCs/>
                <w:sz w:val="20"/>
                <w:szCs w:val="20"/>
                <w:lang w:val="en-AU" w:eastAsia="en-AU"/>
              </w:rPr>
            </w:pPr>
            <w:r w:rsidRPr="00977F93">
              <w:rPr>
                <w:rFonts w:ascii="Arial" w:hAnsi="Arial" w:cs="Arial"/>
                <w:sz w:val="20"/>
                <w:szCs w:val="20"/>
              </w:rPr>
              <w:t xml:space="preserve">ROP that describes the key ethical </w:t>
            </w:r>
            <w:r w:rsidRPr="00977F93">
              <w:rPr>
                <w:rStyle w:val="apple-converted-space"/>
                <w:rFonts w:ascii="Arial" w:hAnsi="Arial" w:cs="Arial"/>
                <w:sz w:val="20"/>
                <w:szCs w:val="20"/>
                <w:shd w:val="clear" w:color="auto" w:fill="FFFFFF"/>
              </w:rPr>
              <w:t xml:space="preserve">principles </w:t>
            </w:r>
            <w:r w:rsidRPr="00977F93">
              <w:rPr>
                <w:rFonts w:ascii="Arial" w:hAnsi="Arial" w:cs="Arial"/>
                <w:sz w:val="20"/>
                <w:szCs w:val="20"/>
                <w:shd w:val="clear" w:color="auto" w:fill="FFFFFF"/>
              </w:rPr>
              <w:t xml:space="preserve">that a </w:t>
            </w:r>
            <w:r w:rsidR="002E67A6">
              <w:rPr>
                <w:rFonts w:ascii="Arial" w:hAnsi="Arial" w:cs="Arial"/>
                <w:sz w:val="20"/>
                <w:szCs w:val="20"/>
                <w:shd w:val="clear" w:color="auto" w:fill="FFFFFF"/>
              </w:rPr>
              <w:t>B</w:t>
            </w:r>
            <w:r w:rsidRPr="00977F93">
              <w:rPr>
                <w:rFonts w:ascii="Arial" w:hAnsi="Arial" w:cs="Arial"/>
                <w:sz w:val="20"/>
                <w:szCs w:val="20"/>
                <w:shd w:val="clear" w:color="auto" w:fill="FFFFFF"/>
              </w:rPr>
              <w:t>iobank should adhere to in order to meet the current best practice standards.</w:t>
            </w:r>
            <w:r w:rsidRPr="00977F93">
              <w:rPr>
                <w:rStyle w:val="apple-converted-space"/>
                <w:rFonts w:ascii="Arial" w:hAnsi="Arial" w:cs="Arial"/>
                <w:sz w:val="20"/>
                <w:szCs w:val="20"/>
                <w:shd w:val="clear" w:color="auto" w:fill="FFFFFF"/>
              </w:rPr>
              <w:t> </w:t>
            </w:r>
          </w:p>
        </w:tc>
      </w:tr>
      <w:tr w:rsidR="00BE4F60" w14:paraId="48ADFDAB" w14:textId="77777777" w:rsidTr="00AB5B63">
        <w:tc>
          <w:tcPr>
            <w:tcW w:w="3686" w:type="dxa"/>
          </w:tcPr>
          <w:p w14:paraId="36DED68E" w14:textId="77777777" w:rsidR="00BE4F60" w:rsidRPr="00E40896" w:rsidRDefault="00BE4F60" w:rsidP="00904F20">
            <w:pPr>
              <w:autoSpaceDE w:val="0"/>
              <w:autoSpaceDN w:val="0"/>
              <w:adjustRightInd w:val="0"/>
              <w:rPr>
                <w:rFonts w:ascii="Arial" w:hAnsi="Arial" w:cs="Arial"/>
                <w:bCs/>
                <w:iCs/>
                <w:sz w:val="20"/>
                <w:szCs w:val="20"/>
                <w:highlight w:val="yellow"/>
                <w:lang w:val="en-AU" w:eastAsia="en-AU"/>
              </w:rPr>
            </w:pPr>
            <w:r w:rsidRPr="00977F93">
              <w:rPr>
                <w:rFonts w:ascii="Arial" w:hAnsi="Arial" w:cs="Arial"/>
                <w:bCs/>
                <w:sz w:val="20"/>
                <w:szCs w:val="20"/>
              </w:rPr>
              <w:t>NSW/</w:t>
            </w:r>
            <w:proofErr w:type="spellStart"/>
            <w:r w:rsidRPr="00977F93">
              <w:rPr>
                <w:rFonts w:ascii="Arial" w:hAnsi="Arial" w:cs="Arial"/>
                <w:bCs/>
                <w:sz w:val="20"/>
                <w:szCs w:val="20"/>
              </w:rPr>
              <w:t>CTRNet</w:t>
            </w:r>
            <w:proofErr w:type="spellEnd"/>
            <w:r w:rsidRPr="00977F93">
              <w:rPr>
                <w:rFonts w:ascii="Arial" w:hAnsi="Arial" w:cs="Arial"/>
                <w:bCs/>
                <w:sz w:val="20"/>
                <w:szCs w:val="20"/>
              </w:rPr>
              <w:t xml:space="preserve"> Required Operational Practice 2: </w:t>
            </w:r>
            <w:r w:rsidRPr="00977F93">
              <w:rPr>
                <w:rFonts w:ascii="Arial" w:hAnsi="Arial" w:cs="Arial"/>
                <w:sz w:val="20"/>
                <w:szCs w:val="20"/>
              </w:rPr>
              <w:t>Privacy and security</w:t>
            </w:r>
          </w:p>
        </w:tc>
        <w:tc>
          <w:tcPr>
            <w:tcW w:w="6889" w:type="dxa"/>
          </w:tcPr>
          <w:p w14:paraId="1DD9D430" w14:textId="77777777" w:rsidR="00BE4F60" w:rsidRPr="00F169B6" w:rsidRDefault="00BE4F60" w:rsidP="00904F20">
            <w:pPr>
              <w:autoSpaceDE w:val="0"/>
              <w:autoSpaceDN w:val="0"/>
              <w:adjustRightInd w:val="0"/>
              <w:rPr>
                <w:rFonts w:ascii="Arial" w:hAnsi="Arial" w:cs="Arial"/>
                <w:b/>
                <w:bCs/>
                <w:i/>
                <w:iCs/>
                <w:sz w:val="20"/>
                <w:szCs w:val="20"/>
                <w:lang w:val="en-AU" w:eastAsia="en-AU"/>
              </w:rPr>
            </w:pPr>
            <w:r w:rsidRPr="00977F93">
              <w:rPr>
                <w:rFonts w:ascii="Arial" w:hAnsi="Arial" w:cs="Arial"/>
                <w:sz w:val="20"/>
                <w:szCs w:val="20"/>
              </w:rPr>
              <w:t>ROP that describes the key</w:t>
            </w:r>
            <w:r w:rsidRPr="00977F93">
              <w:rPr>
                <w:rStyle w:val="apple-converted-space"/>
                <w:rFonts w:ascii="Arial" w:hAnsi="Arial" w:cs="Arial"/>
                <w:sz w:val="20"/>
                <w:szCs w:val="20"/>
                <w:shd w:val="clear" w:color="auto" w:fill="FFFFFF"/>
              </w:rPr>
              <w:t xml:space="preserve"> privacy and security principles</w:t>
            </w:r>
            <w:r w:rsidRPr="00977F93">
              <w:rPr>
                <w:rFonts w:ascii="Arial" w:hAnsi="Arial" w:cs="Arial"/>
                <w:sz w:val="20"/>
                <w:szCs w:val="20"/>
                <w:shd w:val="clear" w:color="auto" w:fill="FFFFFF"/>
              </w:rPr>
              <w:t xml:space="preserve"> that a </w:t>
            </w:r>
            <w:r w:rsidR="002E67A6">
              <w:rPr>
                <w:rFonts w:ascii="Arial" w:hAnsi="Arial" w:cs="Arial"/>
                <w:sz w:val="20"/>
                <w:szCs w:val="20"/>
                <w:shd w:val="clear" w:color="auto" w:fill="FFFFFF"/>
              </w:rPr>
              <w:t>B</w:t>
            </w:r>
            <w:r w:rsidRPr="00977F93">
              <w:rPr>
                <w:rFonts w:ascii="Arial" w:hAnsi="Arial" w:cs="Arial"/>
                <w:sz w:val="20"/>
                <w:szCs w:val="20"/>
                <w:shd w:val="clear" w:color="auto" w:fill="FFFFFF"/>
              </w:rPr>
              <w:t>iobank should adhere to in order to meet the current best practice standards.</w:t>
            </w:r>
            <w:r w:rsidRPr="00977F93">
              <w:rPr>
                <w:rStyle w:val="apple-converted-space"/>
                <w:rFonts w:ascii="Arial" w:hAnsi="Arial" w:cs="Arial"/>
                <w:sz w:val="20"/>
                <w:szCs w:val="20"/>
                <w:shd w:val="clear" w:color="auto" w:fill="FFFFFF"/>
              </w:rPr>
              <w:t> </w:t>
            </w:r>
          </w:p>
        </w:tc>
      </w:tr>
      <w:tr w:rsidR="00AB5B63" w:rsidRPr="00F169B6" w14:paraId="21FA6057" w14:textId="77777777" w:rsidTr="00AB5B63">
        <w:tc>
          <w:tcPr>
            <w:tcW w:w="3686" w:type="dxa"/>
          </w:tcPr>
          <w:p w14:paraId="55E966DB" w14:textId="77777777" w:rsidR="00AB5B63" w:rsidRPr="00E40896" w:rsidRDefault="00AB5B63" w:rsidP="00FD0C6A">
            <w:pPr>
              <w:autoSpaceDE w:val="0"/>
              <w:autoSpaceDN w:val="0"/>
              <w:adjustRightInd w:val="0"/>
              <w:rPr>
                <w:rFonts w:ascii="Arial" w:hAnsi="Arial" w:cs="Arial"/>
                <w:bCs/>
                <w:iCs/>
                <w:sz w:val="20"/>
                <w:szCs w:val="20"/>
                <w:highlight w:val="yellow"/>
                <w:lang w:val="en-AU" w:eastAsia="en-AU"/>
              </w:rPr>
            </w:pPr>
            <w:r w:rsidRPr="00977F93">
              <w:rPr>
                <w:rFonts w:ascii="Arial" w:hAnsi="Arial" w:cs="Arial"/>
                <w:bCs/>
                <w:sz w:val="20"/>
                <w:szCs w:val="20"/>
              </w:rPr>
              <w:t>NSW/</w:t>
            </w:r>
            <w:proofErr w:type="spellStart"/>
            <w:r w:rsidRPr="00977F93">
              <w:rPr>
                <w:rFonts w:ascii="Arial" w:hAnsi="Arial" w:cs="Arial"/>
                <w:bCs/>
                <w:sz w:val="20"/>
                <w:szCs w:val="20"/>
              </w:rPr>
              <w:t>CTRNet</w:t>
            </w:r>
            <w:proofErr w:type="spellEnd"/>
            <w:r w:rsidRPr="00977F93">
              <w:rPr>
                <w:rFonts w:ascii="Arial" w:hAnsi="Arial" w:cs="Arial"/>
                <w:bCs/>
                <w:sz w:val="20"/>
                <w:szCs w:val="20"/>
              </w:rPr>
              <w:t xml:space="preserve"> Required Operational Practice 7: Education and Training</w:t>
            </w:r>
          </w:p>
        </w:tc>
        <w:tc>
          <w:tcPr>
            <w:tcW w:w="6889" w:type="dxa"/>
          </w:tcPr>
          <w:p w14:paraId="761BC250" w14:textId="77777777" w:rsidR="00AB5B63" w:rsidRPr="00F169B6" w:rsidRDefault="00AB5B63" w:rsidP="00FD0C6A">
            <w:pPr>
              <w:autoSpaceDE w:val="0"/>
              <w:autoSpaceDN w:val="0"/>
              <w:adjustRightInd w:val="0"/>
              <w:rPr>
                <w:rFonts w:ascii="Arial" w:hAnsi="Arial" w:cs="Arial"/>
                <w:b/>
                <w:bCs/>
                <w:i/>
                <w:iCs/>
                <w:sz w:val="20"/>
                <w:szCs w:val="20"/>
                <w:lang w:val="en-AU" w:eastAsia="en-AU"/>
              </w:rPr>
            </w:pPr>
            <w:r w:rsidRPr="00977F93">
              <w:rPr>
                <w:rFonts w:ascii="Arial" w:hAnsi="Arial" w:cs="Arial"/>
                <w:sz w:val="20"/>
                <w:szCs w:val="20"/>
              </w:rPr>
              <w:t xml:space="preserve">ROP that describes the key </w:t>
            </w:r>
            <w:r w:rsidRPr="00977F93">
              <w:rPr>
                <w:rStyle w:val="apple-converted-space"/>
                <w:rFonts w:ascii="Arial" w:hAnsi="Arial" w:cs="Arial"/>
                <w:sz w:val="20"/>
                <w:szCs w:val="20"/>
                <w:shd w:val="clear" w:color="auto" w:fill="FFFFFF"/>
              </w:rPr>
              <w:t xml:space="preserve">principles </w:t>
            </w:r>
            <w:r w:rsidRPr="00977F93">
              <w:rPr>
                <w:rFonts w:ascii="Arial" w:hAnsi="Arial" w:cs="Arial"/>
                <w:sz w:val="20"/>
                <w:szCs w:val="20"/>
                <w:shd w:val="clear" w:color="auto" w:fill="FFFFFF"/>
              </w:rPr>
              <w:t xml:space="preserve">regarding education and training that a </w:t>
            </w:r>
            <w:r>
              <w:rPr>
                <w:rFonts w:ascii="Arial" w:hAnsi="Arial" w:cs="Arial"/>
                <w:sz w:val="20"/>
                <w:szCs w:val="20"/>
                <w:shd w:val="clear" w:color="auto" w:fill="FFFFFF"/>
              </w:rPr>
              <w:t>B</w:t>
            </w:r>
            <w:r w:rsidRPr="00977F93">
              <w:rPr>
                <w:rFonts w:ascii="Arial" w:hAnsi="Arial" w:cs="Arial"/>
                <w:sz w:val="20"/>
                <w:szCs w:val="20"/>
                <w:shd w:val="clear" w:color="auto" w:fill="FFFFFF"/>
              </w:rPr>
              <w:t>iobank should adhere to in order to meet the current best practice standards.</w:t>
            </w:r>
            <w:r w:rsidRPr="00977F93">
              <w:rPr>
                <w:rStyle w:val="apple-converted-space"/>
                <w:rFonts w:ascii="Arial" w:hAnsi="Arial" w:cs="Arial"/>
                <w:sz w:val="20"/>
                <w:szCs w:val="20"/>
                <w:shd w:val="clear" w:color="auto" w:fill="FFFFFF"/>
              </w:rPr>
              <w:t> </w:t>
            </w:r>
          </w:p>
        </w:tc>
      </w:tr>
    </w:tbl>
    <w:p w14:paraId="1D4EA507" w14:textId="77777777" w:rsidR="00AB5B63" w:rsidRPr="008C7A2B" w:rsidRDefault="00AB5B63" w:rsidP="008C7A2B">
      <w:pPr>
        <w:pStyle w:val="NoSpacing"/>
        <w:rPr>
          <w:rFonts w:cs="Arial"/>
          <w:sz w:val="20"/>
          <w:szCs w:val="20"/>
        </w:rPr>
      </w:pPr>
    </w:p>
    <w:p w14:paraId="6D1DB297" w14:textId="77777777" w:rsidR="00647648" w:rsidRPr="00AE0F27" w:rsidRDefault="00647648" w:rsidP="00647648">
      <w:pPr>
        <w:pStyle w:val="Subheading1"/>
        <w:rPr>
          <w:sz w:val="32"/>
          <w:szCs w:val="32"/>
        </w:rPr>
      </w:pPr>
      <w:r w:rsidRPr="00AE0F27">
        <w:rPr>
          <w:sz w:val="32"/>
          <w:szCs w:val="32"/>
        </w:rPr>
        <w:t>Procedures</w:t>
      </w:r>
      <w:r w:rsidR="006F745A" w:rsidRPr="00AE0F27">
        <w:rPr>
          <w:sz w:val="32"/>
          <w:szCs w:val="32"/>
        </w:rPr>
        <w:t>/Method</w:t>
      </w:r>
    </w:p>
    <w:p w14:paraId="3C8797A1" w14:textId="355A018A" w:rsidR="0009074D" w:rsidRDefault="004D2229" w:rsidP="00C80854">
      <w:p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The biobank shall define and document the competence require</w:t>
      </w:r>
      <w:r w:rsidR="0009074D">
        <w:rPr>
          <w:rFonts w:ascii="ArialMT" w:hAnsi="ArialMT" w:cs="ArialMT"/>
          <w:sz w:val="20"/>
          <w:szCs w:val="20"/>
          <w:lang w:val="en-AU" w:eastAsia="en-AU"/>
        </w:rPr>
        <w:t>d</w:t>
      </w:r>
      <w:r>
        <w:rPr>
          <w:rFonts w:ascii="ArialMT" w:hAnsi="ArialMT" w:cs="ArialMT"/>
          <w:sz w:val="20"/>
          <w:szCs w:val="20"/>
          <w:lang w:val="en-AU" w:eastAsia="en-AU"/>
        </w:rPr>
        <w:t xml:space="preserve"> for personnel involved in biobank </w:t>
      </w:r>
      <w:r w:rsidR="0009074D">
        <w:rPr>
          <w:rFonts w:ascii="ArialMT" w:hAnsi="ArialMT" w:cs="ArialMT"/>
          <w:sz w:val="20"/>
          <w:szCs w:val="20"/>
          <w:lang w:val="en-AU" w:eastAsia="en-AU"/>
        </w:rPr>
        <w:t>activities and ensure that all personnel are competent on the basis of appropriate education, training, demonstrated skills and/or experience necessary to perform assigned duties</w:t>
      </w:r>
      <w:r>
        <w:rPr>
          <w:rFonts w:ascii="ArialMT" w:hAnsi="ArialMT" w:cs="ArialMT"/>
          <w:sz w:val="20"/>
          <w:szCs w:val="20"/>
          <w:lang w:val="en-AU" w:eastAsia="en-AU"/>
        </w:rPr>
        <w:t>.</w:t>
      </w:r>
      <w:r w:rsidR="0009074D">
        <w:rPr>
          <w:rFonts w:ascii="ArialMT" w:hAnsi="ArialMT" w:cs="ArialMT"/>
          <w:sz w:val="20"/>
          <w:szCs w:val="20"/>
          <w:lang w:val="en-AU" w:eastAsia="en-AU"/>
        </w:rPr>
        <w:t xml:space="preserve"> The biobank should retain records providing evidence of all professional competence and education/training. </w:t>
      </w:r>
    </w:p>
    <w:p w14:paraId="05630298" w14:textId="051FBE27" w:rsidR="0009074D" w:rsidRDefault="00C80854" w:rsidP="00C80854">
      <w:p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 xml:space="preserve">The </w:t>
      </w:r>
      <w:r w:rsidR="002E67A6">
        <w:rPr>
          <w:rFonts w:ascii="ArialMT" w:hAnsi="ArialMT" w:cs="ArialMT"/>
          <w:sz w:val="20"/>
          <w:szCs w:val="20"/>
          <w:lang w:val="en-AU" w:eastAsia="en-AU"/>
        </w:rPr>
        <w:t>B</w:t>
      </w:r>
      <w:r>
        <w:rPr>
          <w:rFonts w:ascii="ArialMT" w:hAnsi="ArialMT" w:cs="ArialMT"/>
          <w:sz w:val="20"/>
          <w:szCs w:val="20"/>
          <w:lang w:val="en-AU" w:eastAsia="en-AU"/>
        </w:rPr>
        <w:t xml:space="preserve">iobank heads should be qualified to assume responsibility for the proper conduct of the </w:t>
      </w:r>
      <w:r w:rsidR="002E67A6">
        <w:rPr>
          <w:rFonts w:ascii="ArialMT" w:hAnsi="ArialMT" w:cs="ArialMT"/>
          <w:sz w:val="20"/>
          <w:szCs w:val="20"/>
          <w:lang w:val="en-AU" w:eastAsia="en-AU"/>
        </w:rPr>
        <w:t>B</w:t>
      </w:r>
      <w:r w:rsidR="00D35053">
        <w:rPr>
          <w:rFonts w:ascii="ArialMT" w:hAnsi="ArialMT" w:cs="ArialMT"/>
          <w:sz w:val="20"/>
          <w:szCs w:val="20"/>
          <w:lang w:val="en-AU" w:eastAsia="en-AU"/>
        </w:rPr>
        <w:t>iobank.</w:t>
      </w:r>
      <w:r w:rsidR="007D6F76">
        <w:rPr>
          <w:rFonts w:ascii="ArialMT" w:hAnsi="ArialMT" w:cs="ArialMT"/>
          <w:sz w:val="20"/>
          <w:szCs w:val="20"/>
          <w:lang w:val="en-AU" w:eastAsia="en-AU"/>
        </w:rPr>
        <w:t xml:space="preserve"> </w:t>
      </w:r>
      <w:r w:rsidR="00D35053">
        <w:rPr>
          <w:rFonts w:ascii="ArialMT" w:hAnsi="ArialMT" w:cs="ArialMT"/>
          <w:sz w:val="20"/>
          <w:szCs w:val="20"/>
          <w:lang w:val="en-AU" w:eastAsia="en-AU"/>
        </w:rPr>
        <w:t xml:space="preserve">The biobank heads may delegate tasks to other biobank members who may operate as training coordinators. The training </w:t>
      </w:r>
      <w:r w:rsidR="00D35053">
        <w:rPr>
          <w:rFonts w:ascii="ArialMT" w:hAnsi="ArialMT" w:cs="ArialMT"/>
          <w:sz w:val="20"/>
          <w:szCs w:val="20"/>
          <w:lang w:val="en-AU" w:eastAsia="en-AU"/>
        </w:rPr>
        <w:lastRenderedPageBreak/>
        <w:t>coordinators can be responsible</w:t>
      </w:r>
      <w:r>
        <w:rPr>
          <w:rFonts w:ascii="ArialMT" w:hAnsi="ArialMT" w:cs="ArialMT"/>
          <w:sz w:val="20"/>
          <w:szCs w:val="20"/>
          <w:lang w:val="en-AU" w:eastAsia="en-AU"/>
        </w:rPr>
        <w:t xml:space="preserve"> for ensuring that all persons assisting with the program are adequately informed and </w:t>
      </w:r>
      <w:r w:rsidR="00D35053">
        <w:rPr>
          <w:rFonts w:ascii="ArialMT" w:hAnsi="ArialMT" w:cs="ArialMT"/>
          <w:sz w:val="20"/>
          <w:szCs w:val="20"/>
          <w:lang w:val="en-AU" w:eastAsia="en-AU"/>
        </w:rPr>
        <w:t xml:space="preserve">trained to perform their duties. </w:t>
      </w:r>
    </w:p>
    <w:p w14:paraId="2687068D" w14:textId="4F0CB6FF" w:rsidR="00F0626C" w:rsidRDefault="0009074D" w:rsidP="00C80854">
      <w:p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Each person should receive appropriate and relevant training/re-training (internal and/or external) to achieve the required competence</w:t>
      </w:r>
      <w:r w:rsidR="00F0626C">
        <w:rPr>
          <w:rFonts w:ascii="ArialMT" w:hAnsi="ArialMT" w:cs="ArialMT"/>
          <w:sz w:val="20"/>
          <w:szCs w:val="20"/>
          <w:lang w:val="en-AU" w:eastAsia="en-AU"/>
        </w:rPr>
        <w:t xml:space="preserve"> to perform their duties</w:t>
      </w:r>
      <w:r>
        <w:rPr>
          <w:rFonts w:ascii="ArialMT" w:hAnsi="ArialMT" w:cs="ArialMT"/>
          <w:sz w:val="20"/>
          <w:szCs w:val="20"/>
          <w:lang w:val="en-AU" w:eastAsia="en-AU"/>
        </w:rPr>
        <w:t xml:space="preserve">. All training should be documented. Personnel undergoing training should be supervised until the biobank </w:t>
      </w:r>
      <w:r w:rsidR="00F0626C">
        <w:rPr>
          <w:rFonts w:ascii="ArialMT" w:hAnsi="ArialMT" w:cs="ArialMT"/>
          <w:sz w:val="20"/>
          <w:szCs w:val="20"/>
          <w:lang w:val="en-AU" w:eastAsia="en-AU"/>
        </w:rPr>
        <w:t>confirms</w:t>
      </w:r>
      <w:r>
        <w:rPr>
          <w:rFonts w:ascii="ArialMT" w:hAnsi="ArialMT" w:cs="ArialMT"/>
          <w:sz w:val="20"/>
          <w:szCs w:val="20"/>
          <w:lang w:val="en-AU" w:eastAsia="en-AU"/>
        </w:rPr>
        <w:t xml:space="preserve"> the personnel as competent to perform assigned task</w:t>
      </w:r>
      <w:r w:rsidR="00F0626C">
        <w:rPr>
          <w:rFonts w:ascii="ArialMT" w:hAnsi="ArialMT" w:cs="ArialMT"/>
          <w:sz w:val="20"/>
          <w:szCs w:val="20"/>
          <w:lang w:val="en-AU" w:eastAsia="en-AU"/>
        </w:rPr>
        <w:t>s.</w:t>
      </w:r>
    </w:p>
    <w:p w14:paraId="35D544CE" w14:textId="27374E2D" w:rsidR="00AF659F" w:rsidRDefault="00AF659F" w:rsidP="00C80854">
      <w:p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 xml:space="preserve">Training should involve instruction in the use of any equipment used and involve appropriate quality control and quality assurance practices. </w:t>
      </w:r>
    </w:p>
    <w:p w14:paraId="27593BC6" w14:textId="2DCE8428" w:rsidR="00C80854" w:rsidRDefault="00F0626C" w:rsidP="00C80854">
      <w:p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In addition to</w:t>
      </w:r>
      <w:r w:rsidR="00C80854">
        <w:rPr>
          <w:rFonts w:ascii="ArialMT" w:hAnsi="ArialMT" w:cs="ArialMT"/>
          <w:sz w:val="20"/>
          <w:szCs w:val="20"/>
          <w:lang w:val="en-AU" w:eastAsia="en-AU"/>
        </w:rPr>
        <w:t xml:space="preserve"> appropriate professional and technical qualifications, knowledge of</w:t>
      </w:r>
      <w:r>
        <w:rPr>
          <w:rFonts w:ascii="ArialMT" w:hAnsi="ArialMT" w:cs="ArialMT"/>
          <w:sz w:val="20"/>
          <w:szCs w:val="20"/>
          <w:lang w:val="en-AU" w:eastAsia="en-AU"/>
        </w:rPr>
        <w:t>,</w:t>
      </w:r>
      <w:r w:rsidR="00C80854">
        <w:rPr>
          <w:rFonts w:ascii="ArialMT" w:hAnsi="ArialMT" w:cs="ArialMT"/>
          <w:sz w:val="20"/>
          <w:szCs w:val="20"/>
          <w:lang w:val="en-AU" w:eastAsia="en-AU"/>
        </w:rPr>
        <w:t xml:space="preserve"> and sensitivity to</w:t>
      </w:r>
      <w:r>
        <w:rPr>
          <w:rFonts w:ascii="ArialMT" w:hAnsi="ArialMT" w:cs="ArialMT"/>
          <w:sz w:val="20"/>
          <w:szCs w:val="20"/>
          <w:lang w:val="en-AU" w:eastAsia="en-AU"/>
        </w:rPr>
        <w:t>,</w:t>
      </w:r>
      <w:r w:rsidR="00C80854">
        <w:rPr>
          <w:rFonts w:ascii="ArialMT" w:hAnsi="ArialMT" w:cs="ArialMT"/>
          <w:sz w:val="20"/>
          <w:szCs w:val="20"/>
          <w:lang w:val="en-AU" w:eastAsia="en-AU"/>
        </w:rPr>
        <w:t xml:space="preserve"> ethical and regulatory requirements are essential to program compliance and success</w:t>
      </w:r>
    </w:p>
    <w:p w14:paraId="2F8495C6" w14:textId="77911980" w:rsidR="007D6F76" w:rsidRDefault="007D6F76" w:rsidP="00C80854">
      <w:pPr>
        <w:autoSpaceDE w:val="0"/>
        <w:autoSpaceDN w:val="0"/>
        <w:adjustRightInd w:val="0"/>
        <w:rPr>
          <w:rFonts w:ascii="ArialMT" w:hAnsi="ArialMT" w:cs="ArialMT"/>
          <w:sz w:val="20"/>
          <w:szCs w:val="20"/>
          <w:lang w:val="en-AU" w:eastAsia="en-AU"/>
        </w:rPr>
      </w:pPr>
    </w:p>
    <w:p w14:paraId="23DF577A" w14:textId="66B0CFE4" w:rsidR="007D6F76" w:rsidRDefault="00C80854" w:rsidP="00C80854">
      <w:p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 xml:space="preserve">There are many processes and issues that are common to all </w:t>
      </w:r>
      <w:r w:rsidR="002E67A6">
        <w:rPr>
          <w:rFonts w:ascii="ArialMT" w:hAnsi="ArialMT" w:cs="ArialMT"/>
          <w:sz w:val="20"/>
          <w:szCs w:val="20"/>
          <w:lang w:val="en-AU" w:eastAsia="en-AU"/>
        </w:rPr>
        <w:t>Bi</w:t>
      </w:r>
      <w:r>
        <w:rPr>
          <w:rFonts w:ascii="ArialMT" w:hAnsi="ArialMT" w:cs="ArialMT"/>
          <w:sz w:val="20"/>
          <w:szCs w:val="20"/>
          <w:lang w:val="en-AU" w:eastAsia="en-AU"/>
        </w:rPr>
        <w:t xml:space="preserve">obanks. </w:t>
      </w:r>
      <w:r w:rsidR="002E67A6">
        <w:rPr>
          <w:rFonts w:ascii="ArialMT" w:hAnsi="ArialMT" w:cs="ArialMT"/>
          <w:sz w:val="20"/>
          <w:szCs w:val="20"/>
          <w:lang w:val="en-AU" w:eastAsia="en-AU"/>
        </w:rPr>
        <w:t>For multi-site biobanks, p</w:t>
      </w:r>
      <w:r>
        <w:rPr>
          <w:rFonts w:ascii="ArialMT" w:hAnsi="ArialMT" w:cs="ArialMT"/>
          <w:sz w:val="20"/>
          <w:szCs w:val="20"/>
          <w:lang w:val="en-AU" w:eastAsia="en-AU"/>
        </w:rPr>
        <w:t>ersonnel should receive training in these issues as well as training in issues and processes specific to their particular site</w:t>
      </w:r>
      <w:r w:rsidR="00455000">
        <w:rPr>
          <w:rFonts w:ascii="ArialMT" w:hAnsi="ArialMT" w:cs="ArialMT"/>
          <w:sz w:val="20"/>
          <w:szCs w:val="20"/>
          <w:lang w:val="en-AU" w:eastAsia="en-AU"/>
        </w:rPr>
        <w:t>.</w:t>
      </w:r>
    </w:p>
    <w:p w14:paraId="060B38DD" w14:textId="77777777" w:rsidR="007D6F76" w:rsidRDefault="007D6F76" w:rsidP="00C80854">
      <w:pPr>
        <w:autoSpaceDE w:val="0"/>
        <w:autoSpaceDN w:val="0"/>
        <w:adjustRightInd w:val="0"/>
        <w:rPr>
          <w:rFonts w:ascii="ArialMT" w:hAnsi="ArialMT" w:cs="ArialMT"/>
          <w:sz w:val="20"/>
          <w:szCs w:val="20"/>
          <w:lang w:val="en-AU" w:eastAsia="en-AU"/>
        </w:rPr>
      </w:pPr>
    </w:p>
    <w:p w14:paraId="3C62EB6C" w14:textId="2824441B" w:rsidR="00C80854" w:rsidRDefault="00C80854" w:rsidP="0080765A">
      <w:pPr>
        <w:autoSpaceDE w:val="0"/>
        <w:autoSpaceDN w:val="0"/>
        <w:adjustRightInd w:val="0"/>
        <w:rPr>
          <w:rFonts w:ascii="Arial" w:hAnsi="Arial" w:cs="Arial"/>
          <w:b/>
          <w:bCs/>
          <w:sz w:val="20"/>
          <w:szCs w:val="20"/>
          <w:lang w:val="en-AU" w:eastAsia="en-AU"/>
        </w:rPr>
      </w:pPr>
      <w:r w:rsidRPr="005421F0">
        <w:rPr>
          <w:rFonts w:ascii="Arial" w:hAnsi="Arial" w:cs="Arial"/>
          <w:b/>
          <w:bCs/>
          <w:sz w:val="20"/>
          <w:szCs w:val="20"/>
          <w:lang w:val="en-AU" w:eastAsia="en-AU"/>
        </w:rPr>
        <w:t>Core Training Modules</w:t>
      </w:r>
    </w:p>
    <w:p w14:paraId="60708BC7" w14:textId="77777777" w:rsidR="007D6F76" w:rsidRPr="005421F0" w:rsidRDefault="007D6F76" w:rsidP="0080765A">
      <w:pPr>
        <w:autoSpaceDE w:val="0"/>
        <w:autoSpaceDN w:val="0"/>
        <w:adjustRightInd w:val="0"/>
        <w:rPr>
          <w:rFonts w:ascii="Arial" w:hAnsi="Arial" w:cs="Arial"/>
          <w:b/>
          <w:bCs/>
          <w:sz w:val="20"/>
          <w:szCs w:val="20"/>
          <w:lang w:val="en-AU" w:eastAsia="en-AU"/>
        </w:rPr>
      </w:pPr>
    </w:p>
    <w:p w14:paraId="39EE4FDF" w14:textId="77777777" w:rsidR="00C80854" w:rsidRPr="005421F0" w:rsidRDefault="00C80854" w:rsidP="00C80854">
      <w:pPr>
        <w:autoSpaceDE w:val="0"/>
        <w:autoSpaceDN w:val="0"/>
        <w:adjustRightInd w:val="0"/>
        <w:rPr>
          <w:rFonts w:ascii="Arial" w:hAnsi="Arial" w:cs="Arial"/>
          <w:sz w:val="20"/>
          <w:szCs w:val="20"/>
          <w:lang w:val="en-AU" w:eastAsia="en-AU"/>
        </w:rPr>
      </w:pPr>
      <w:r w:rsidRPr="005421F0">
        <w:rPr>
          <w:rFonts w:ascii="Arial" w:hAnsi="Arial" w:cs="Arial"/>
          <w:sz w:val="20"/>
          <w:szCs w:val="20"/>
          <w:lang w:val="en-AU" w:eastAsia="en-AU"/>
        </w:rPr>
        <w:t>A core module should deal with general ethical considerati</w:t>
      </w:r>
      <w:r w:rsidR="00FD2F20" w:rsidRPr="005421F0">
        <w:rPr>
          <w:rFonts w:ascii="Arial" w:hAnsi="Arial" w:cs="Arial"/>
          <w:sz w:val="20"/>
          <w:szCs w:val="20"/>
          <w:lang w:val="en-AU" w:eastAsia="en-AU"/>
        </w:rPr>
        <w:t xml:space="preserve">ons that are relevant in </w:t>
      </w:r>
      <w:r w:rsidRPr="005421F0">
        <w:rPr>
          <w:rFonts w:ascii="Arial" w:hAnsi="Arial" w:cs="Arial"/>
          <w:sz w:val="20"/>
          <w:szCs w:val="20"/>
          <w:lang w:val="en-AU" w:eastAsia="en-AU"/>
        </w:rPr>
        <w:t>biobanking such as:</w:t>
      </w:r>
    </w:p>
    <w:p w14:paraId="067AFC5A" w14:textId="77777777" w:rsidR="00944D85" w:rsidRPr="005421F0" w:rsidRDefault="00C80854" w:rsidP="00DB3666">
      <w:pPr>
        <w:pStyle w:val="ListParagraph"/>
        <w:numPr>
          <w:ilvl w:val="0"/>
          <w:numId w:val="30"/>
        </w:numPr>
        <w:autoSpaceDE w:val="0"/>
        <w:autoSpaceDN w:val="0"/>
        <w:adjustRightInd w:val="0"/>
        <w:rPr>
          <w:rFonts w:ascii="Arial" w:hAnsi="Arial" w:cs="Arial"/>
          <w:sz w:val="20"/>
          <w:szCs w:val="20"/>
          <w:lang w:val="en-AU" w:eastAsia="en-AU"/>
        </w:rPr>
      </w:pPr>
      <w:r w:rsidRPr="005421F0">
        <w:rPr>
          <w:rFonts w:ascii="Arial" w:hAnsi="Arial" w:cs="Arial"/>
          <w:sz w:val="20"/>
          <w:szCs w:val="20"/>
          <w:lang w:val="en-AU" w:eastAsia="en-AU"/>
        </w:rPr>
        <w:t>Ethics</w:t>
      </w:r>
      <w:r w:rsidR="00DB3666" w:rsidRPr="005421F0">
        <w:rPr>
          <w:rFonts w:ascii="Arial" w:hAnsi="Arial" w:cs="Arial"/>
          <w:sz w:val="20"/>
          <w:szCs w:val="20"/>
          <w:lang w:val="en-AU" w:eastAsia="en-AU"/>
        </w:rPr>
        <w:t xml:space="preserve"> &amp; Consent</w:t>
      </w:r>
      <w:r w:rsidR="004F4E04" w:rsidRPr="005421F0">
        <w:rPr>
          <w:rFonts w:ascii="Arial" w:hAnsi="Arial" w:cs="Arial"/>
          <w:sz w:val="20"/>
          <w:szCs w:val="20"/>
          <w:lang w:val="en-AU" w:eastAsia="en-AU"/>
        </w:rPr>
        <w:t>:</w:t>
      </w:r>
      <w:r w:rsidR="00DB3666" w:rsidRPr="005421F0">
        <w:rPr>
          <w:rFonts w:ascii="Arial" w:hAnsi="Arial" w:cs="Arial"/>
          <w:sz w:val="20"/>
          <w:szCs w:val="20"/>
          <w:lang w:val="en-AU" w:eastAsia="en-AU"/>
        </w:rPr>
        <w:t xml:space="preserve"> </w:t>
      </w:r>
      <w:r w:rsidRPr="005421F0">
        <w:rPr>
          <w:rFonts w:ascii="Arial" w:hAnsi="Arial" w:cs="Arial"/>
          <w:sz w:val="20"/>
          <w:szCs w:val="20"/>
          <w:lang w:val="en-AU" w:eastAsia="en-AU"/>
        </w:rPr>
        <w:t xml:space="preserve">Discuss </w:t>
      </w:r>
      <w:r w:rsidR="00944D85" w:rsidRPr="005421F0">
        <w:rPr>
          <w:rFonts w:ascii="Arial" w:hAnsi="Arial" w:cs="Arial"/>
          <w:sz w:val="20"/>
          <w:szCs w:val="20"/>
          <w:lang w:val="en-AU" w:eastAsia="en-AU"/>
        </w:rPr>
        <w:t xml:space="preserve">and provide </w:t>
      </w:r>
      <w:r w:rsidR="002E67A6">
        <w:rPr>
          <w:rFonts w:ascii="Arial" w:hAnsi="Arial" w:cs="Arial"/>
          <w:sz w:val="20"/>
          <w:szCs w:val="20"/>
          <w:lang w:val="en-AU" w:eastAsia="en-AU"/>
        </w:rPr>
        <w:t xml:space="preserve">a </w:t>
      </w:r>
      <w:r w:rsidR="00944D85" w:rsidRPr="005421F0">
        <w:rPr>
          <w:rFonts w:ascii="Arial" w:hAnsi="Arial" w:cs="Arial"/>
          <w:sz w:val="20"/>
          <w:szCs w:val="20"/>
          <w:lang w:val="en-AU" w:eastAsia="en-AU"/>
        </w:rPr>
        <w:t>current overview of:</w:t>
      </w:r>
    </w:p>
    <w:p w14:paraId="372FB01C" w14:textId="77777777" w:rsidR="00944D85" w:rsidRPr="005421F0" w:rsidRDefault="00C80854" w:rsidP="00944D85">
      <w:pPr>
        <w:pStyle w:val="ListParagraph"/>
        <w:numPr>
          <w:ilvl w:val="1"/>
          <w:numId w:val="30"/>
        </w:numPr>
        <w:autoSpaceDE w:val="0"/>
        <w:autoSpaceDN w:val="0"/>
        <w:adjustRightInd w:val="0"/>
        <w:rPr>
          <w:rFonts w:ascii="Arial" w:hAnsi="Arial" w:cs="Arial"/>
          <w:sz w:val="20"/>
          <w:szCs w:val="20"/>
          <w:lang w:val="en-AU" w:eastAsia="en-AU"/>
        </w:rPr>
      </w:pPr>
      <w:r w:rsidRPr="005421F0">
        <w:rPr>
          <w:rFonts w:ascii="Arial" w:hAnsi="Arial" w:cs="Arial"/>
          <w:sz w:val="20"/>
          <w:szCs w:val="20"/>
          <w:lang w:val="en-AU" w:eastAsia="en-AU"/>
        </w:rPr>
        <w:t xml:space="preserve">Moral </w:t>
      </w:r>
      <w:r w:rsidR="002E67A6">
        <w:rPr>
          <w:rFonts w:ascii="Arial" w:hAnsi="Arial" w:cs="Arial"/>
          <w:sz w:val="20"/>
          <w:szCs w:val="20"/>
          <w:lang w:val="en-AU" w:eastAsia="en-AU"/>
        </w:rPr>
        <w:t xml:space="preserve">and ethical </w:t>
      </w:r>
      <w:r w:rsidRPr="005421F0">
        <w:rPr>
          <w:rFonts w:ascii="Arial" w:hAnsi="Arial" w:cs="Arial"/>
          <w:sz w:val="20"/>
          <w:szCs w:val="20"/>
          <w:lang w:val="en-AU" w:eastAsia="en-AU"/>
        </w:rPr>
        <w:t xml:space="preserve">issues associated with the use of </w:t>
      </w:r>
      <w:r w:rsidR="002E67A6">
        <w:rPr>
          <w:rFonts w:ascii="Arial" w:hAnsi="Arial" w:cs="Arial"/>
          <w:sz w:val="20"/>
          <w:szCs w:val="20"/>
          <w:lang w:val="en-AU" w:eastAsia="en-AU"/>
        </w:rPr>
        <w:t>h</w:t>
      </w:r>
      <w:r w:rsidRPr="005421F0">
        <w:rPr>
          <w:rFonts w:ascii="Arial" w:hAnsi="Arial" w:cs="Arial"/>
          <w:sz w:val="20"/>
          <w:szCs w:val="20"/>
          <w:lang w:val="en-AU" w:eastAsia="en-AU"/>
        </w:rPr>
        <w:t xml:space="preserve">uman </w:t>
      </w:r>
      <w:r w:rsidR="002E67A6">
        <w:rPr>
          <w:rFonts w:ascii="Arial" w:hAnsi="Arial" w:cs="Arial"/>
          <w:sz w:val="20"/>
          <w:szCs w:val="20"/>
          <w:lang w:val="en-AU" w:eastAsia="en-AU"/>
        </w:rPr>
        <w:t>b</w:t>
      </w:r>
      <w:r w:rsidRPr="005421F0">
        <w:rPr>
          <w:rFonts w:ascii="Arial" w:hAnsi="Arial" w:cs="Arial"/>
          <w:sz w:val="20"/>
          <w:szCs w:val="20"/>
          <w:lang w:val="en-AU" w:eastAsia="en-AU"/>
        </w:rPr>
        <w:t xml:space="preserve">iological </w:t>
      </w:r>
      <w:r w:rsidR="002E67A6">
        <w:rPr>
          <w:rFonts w:ascii="Arial" w:hAnsi="Arial" w:cs="Arial"/>
          <w:sz w:val="20"/>
          <w:szCs w:val="20"/>
          <w:lang w:val="en-AU" w:eastAsia="en-AU"/>
        </w:rPr>
        <w:t>m</w:t>
      </w:r>
      <w:r w:rsidRPr="005421F0">
        <w:rPr>
          <w:rFonts w:ascii="Arial" w:hAnsi="Arial" w:cs="Arial"/>
          <w:sz w:val="20"/>
          <w:szCs w:val="20"/>
          <w:lang w:val="en-AU" w:eastAsia="en-AU"/>
        </w:rPr>
        <w:t xml:space="preserve">aterials in </w:t>
      </w:r>
      <w:r w:rsidR="002E67A6">
        <w:rPr>
          <w:rFonts w:ascii="Arial" w:hAnsi="Arial" w:cs="Arial"/>
          <w:sz w:val="20"/>
          <w:szCs w:val="20"/>
          <w:lang w:val="en-AU" w:eastAsia="en-AU"/>
        </w:rPr>
        <w:t>r</w:t>
      </w:r>
      <w:r w:rsidRPr="005421F0">
        <w:rPr>
          <w:rFonts w:ascii="Arial" w:hAnsi="Arial" w:cs="Arial"/>
          <w:sz w:val="20"/>
          <w:szCs w:val="20"/>
          <w:lang w:val="en-AU" w:eastAsia="en-AU"/>
        </w:rPr>
        <w:t>esearch.</w:t>
      </w:r>
    </w:p>
    <w:p w14:paraId="3B83EA7A" w14:textId="77777777" w:rsidR="00944D85" w:rsidRPr="005421F0" w:rsidRDefault="00C80854" w:rsidP="00944D85">
      <w:pPr>
        <w:pStyle w:val="ListParagraph"/>
        <w:numPr>
          <w:ilvl w:val="1"/>
          <w:numId w:val="30"/>
        </w:numPr>
        <w:autoSpaceDE w:val="0"/>
        <w:autoSpaceDN w:val="0"/>
        <w:adjustRightInd w:val="0"/>
        <w:rPr>
          <w:rFonts w:ascii="Arial" w:hAnsi="Arial" w:cs="Arial"/>
          <w:sz w:val="20"/>
          <w:szCs w:val="20"/>
          <w:lang w:val="en-AU" w:eastAsia="en-AU"/>
        </w:rPr>
      </w:pPr>
      <w:r w:rsidRPr="005421F0">
        <w:rPr>
          <w:rFonts w:ascii="Arial" w:hAnsi="Arial" w:cs="Arial"/>
          <w:sz w:val="20"/>
          <w:szCs w:val="20"/>
          <w:lang w:val="en-AU" w:eastAsia="en-AU"/>
        </w:rPr>
        <w:t xml:space="preserve">Participant </w:t>
      </w:r>
      <w:r w:rsidR="004F4E04" w:rsidRPr="005421F0">
        <w:rPr>
          <w:rFonts w:ascii="Arial" w:hAnsi="Arial" w:cs="Arial"/>
          <w:sz w:val="20"/>
          <w:szCs w:val="20"/>
          <w:lang w:val="en-AU" w:eastAsia="en-AU"/>
        </w:rPr>
        <w:t xml:space="preserve">recruitment and </w:t>
      </w:r>
      <w:r w:rsidRPr="005421F0">
        <w:rPr>
          <w:rFonts w:ascii="Arial" w:hAnsi="Arial" w:cs="Arial"/>
          <w:sz w:val="20"/>
          <w:szCs w:val="20"/>
          <w:lang w:val="en-AU" w:eastAsia="en-AU"/>
        </w:rPr>
        <w:t>consent issues.</w:t>
      </w:r>
    </w:p>
    <w:p w14:paraId="4EC72F06" w14:textId="77777777" w:rsidR="00944D85" w:rsidRPr="005421F0" w:rsidRDefault="00C80854" w:rsidP="00944D85">
      <w:pPr>
        <w:pStyle w:val="ListParagraph"/>
        <w:numPr>
          <w:ilvl w:val="1"/>
          <w:numId w:val="30"/>
        </w:numPr>
        <w:autoSpaceDE w:val="0"/>
        <w:autoSpaceDN w:val="0"/>
        <w:adjustRightInd w:val="0"/>
        <w:rPr>
          <w:rFonts w:ascii="Arial" w:hAnsi="Arial" w:cs="Arial"/>
          <w:sz w:val="20"/>
          <w:szCs w:val="20"/>
          <w:lang w:val="en-AU" w:eastAsia="en-AU"/>
        </w:rPr>
      </w:pPr>
      <w:r w:rsidRPr="005421F0">
        <w:rPr>
          <w:rFonts w:ascii="Arial" w:hAnsi="Arial" w:cs="Arial"/>
          <w:sz w:val="20"/>
          <w:szCs w:val="20"/>
          <w:lang w:val="en-AU" w:eastAsia="en-AU"/>
        </w:rPr>
        <w:t>R</w:t>
      </w:r>
      <w:r w:rsidR="004F4E04" w:rsidRPr="005421F0">
        <w:rPr>
          <w:rFonts w:ascii="Arial" w:hAnsi="Arial" w:cs="Arial"/>
          <w:sz w:val="20"/>
          <w:szCs w:val="20"/>
          <w:lang w:val="en-AU" w:eastAsia="en-AU"/>
        </w:rPr>
        <w:t>ole of the Human Research Ethics Committee (HREC</w:t>
      </w:r>
      <w:r w:rsidRPr="005421F0">
        <w:rPr>
          <w:rFonts w:ascii="Arial" w:hAnsi="Arial" w:cs="Arial"/>
          <w:sz w:val="20"/>
          <w:szCs w:val="20"/>
          <w:lang w:val="en-AU" w:eastAsia="en-AU"/>
        </w:rPr>
        <w:t>) in the approval of consent and material release process.</w:t>
      </w:r>
    </w:p>
    <w:p w14:paraId="4A63D7D0" w14:textId="34511E06" w:rsidR="00944D85" w:rsidRPr="005421F0" w:rsidRDefault="00C80854" w:rsidP="00944D85">
      <w:pPr>
        <w:pStyle w:val="ListParagraph"/>
        <w:numPr>
          <w:ilvl w:val="1"/>
          <w:numId w:val="30"/>
        </w:numPr>
        <w:autoSpaceDE w:val="0"/>
        <w:autoSpaceDN w:val="0"/>
        <w:adjustRightInd w:val="0"/>
        <w:rPr>
          <w:rFonts w:ascii="Arial" w:hAnsi="Arial" w:cs="Arial"/>
          <w:sz w:val="20"/>
          <w:szCs w:val="20"/>
          <w:lang w:val="en-AU" w:eastAsia="en-AU"/>
        </w:rPr>
      </w:pPr>
      <w:r w:rsidRPr="005421F0">
        <w:rPr>
          <w:rFonts w:ascii="Arial" w:hAnsi="Arial" w:cs="Arial"/>
          <w:sz w:val="20"/>
          <w:szCs w:val="20"/>
          <w:lang w:val="en-AU" w:eastAsia="en-AU"/>
        </w:rPr>
        <w:t>Pr</w:t>
      </w:r>
      <w:r w:rsidR="00DB3666" w:rsidRPr="005421F0">
        <w:rPr>
          <w:rFonts w:ascii="Arial" w:hAnsi="Arial" w:cs="Arial"/>
          <w:sz w:val="20"/>
          <w:szCs w:val="20"/>
          <w:lang w:val="en-AU" w:eastAsia="en-AU"/>
        </w:rPr>
        <w:t xml:space="preserve">ovide the </w:t>
      </w:r>
      <w:hyperlink r:id="rId10" w:tgtFrame="_blank" w:history="1">
        <w:r w:rsidR="00DB3666" w:rsidRPr="00540413">
          <w:rPr>
            <w:rStyle w:val="Hyperlink"/>
            <w:rFonts w:ascii="Arial" w:hAnsi="Arial" w:cs="Arial"/>
            <w:i/>
            <w:sz w:val="20"/>
            <w:szCs w:val="20"/>
            <w:lang w:val="en"/>
          </w:rPr>
          <w:t>National Statement on Ethical Conduct in Human R</w:t>
        </w:r>
        <w:r w:rsidR="00DB3666" w:rsidRPr="00540413">
          <w:rPr>
            <w:rStyle w:val="Hyperlink"/>
            <w:rFonts w:ascii="Arial" w:hAnsi="Arial" w:cs="Arial"/>
            <w:i/>
            <w:sz w:val="20"/>
            <w:szCs w:val="20"/>
            <w:lang w:val="en"/>
          </w:rPr>
          <w:t>e</w:t>
        </w:r>
        <w:r w:rsidR="00DB3666" w:rsidRPr="00540413">
          <w:rPr>
            <w:rStyle w:val="Hyperlink"/>
            <w:rFonts w:ascii="Arial" w:hAnsi="Arial" w:cs="Arial"/>
            <w:i/>
            <w:sz w:val="20"/>
            <w:szCs w:val="20"/>
            <w:lang w:val="en"/>
          </w:rPr>
          <w:t>search</w:t>
        </w:r>
      </w:hyperlink>
      <w:r w:rsidR="00DB3666" w:rsidRPr="005421F0">
        <w:rPr>
          <w:rFonts w:ascii="Arial" w:hAnsi="Arial" w:cs="Arial"/>
          <w:sz w:val="20"/>
          <w:szCs w:val="20"/>
        </w:rPr>
        <w:t xml:space="preserve"> </w:t>
      </w:r>
      <w:r w:rsidRPr="005421F0">
        <w:rPr>
          <w:rFonts w:ascii="Arial" w:hAnsi="Arial" w:cs="Arial"/>
          <w:sz w:val="20"/>
          <w:szCs w:val="20"/>
          <w:lang w:val="en-AU" w:eastAsia="en-AU"/>
        </w:rPr>
        <w:t xml:space="preserve">to </w:t>
      </w:r>
      <w:r w:rsidR="002E67A6">
        <w:rPr>
          <w:rFonts w:ascii="Arial" w:hAnsi="Arial" w:cs="Arial"/>
          <w:sz w:val="20"/>
          <w:szCs w:val="20"/>
          <w:lang w:val="en-AU" w:eastAsia="en-AU"/>
        </w:rPr>
        <w:t>B</w:t>
      </w:r>
      <w:r w:rsidRPr="005421F0">
        <w:rPr>
          <w:rFonts w:ascii="Arial" w:hAnsi="Arial" w:cs="Arial"/>
          <w:sz w:val="20"/>
          <w:szCs w:val="20"/>
          <w:lang w:val="en-AU" w:eastAsia="en-AU"/>
        </w:rPr>
        <w:t xml:space="preserve">iobank personnel to </w:t>
      </w:r>
      <w:r w:rsidR="00DB3666" w:rsidRPr="005421F0">
        <w:rPr>
          <w:rFonts w:ascii="Arial" w:hAnsi="Arial" w:cs="Arial"/>
          <w:sz w:val="20"/>
          <w:szCs w:val="20"/>
          <w:lang w:val="en-AU" w:eastAsia="en-AU"/>
        </w:rPr>
        <w:t>read</w:t>
      </w:r>
      <w:r w:rsidRPr="005421F0">
        <w:rPr>
          <w:rFonts w:ascii="Arial" w:hAnsi="Arial" w:cs="Arial"/>
          <w:sz w:val="20"/>
          <w:szCs w:val="20"/>
          <w:lang w:val="en-AU" w:eastAsia="en-AU"/>
        </w:rPr>
        <w:t>.</w:t>
      </w:r>
    </w:p>
    <w:p w14:paraId="735B3035" w14:textId="77777777" w:rsidR="001D4AAE" w:rsidRPr="008C7A2B" w:rsidRDefault="001D4AAE" w:rsidP="00D15733">
      <w:pPr>
        <w:pStyle w:val="ListParagraph"/>
        <w:numPr>
          <w:ilvl w:val="1"/>
          <w:numId w:val="30"/>
        </w:numPr>
        <w:autoSpaceDE w:val="0"/>
        <w:autoSpaceDN w:val="0"/>
        <w:adjustRightInd w:val="0"/>
        <w:rPr>
          <w:rFonts w:ascii="Arial" w:hAnsi="Arial" w:cs="Arial"/>
          <w:sz w:val="20"/>
          <w:szCs w:val="20"/>
          <w:lang w:val="en-AU" w:eastAsia="en-AU"/>
        </w:rPr>
      </w:pPr>
      <w:r w:rsidRPr="001D4AAE">
        <w:rPr>
          <w:rFonts w:ascii="Arial" w:hAnsi="Arial" w:cs="Arial"/>
          <w:sz w:val="20"/>
          <w:szCs w:val="20"/>
          <w:lang w:val="en-AU" w:eastAsia="en-AU"/>
        </w:rPr>
        <w:t xml:space="preserve">Recommend </w:t>
      </w:r>
      <w:r w:rsidRPr="001D4AAE">
        <w:rPr>
          <w:rFonts w:ascii="Arial" w:hAnsi="Arial" w:cs="Arial"/>
          <w:sz w:val="20"/>
          <w:szCs w:val="20"/>
        </w:rPr>
        <w:t xml:space="preserve">the </w:t>
      </w:r>
      <w:hyperlink r:id="rId11" w:anchor="/view/act/1983/164" w:history="1">
        <w:r w:rsidRPr="003D529A">
          <w:rPr>
            <w:rStyle w:val="Hyperlink"/>
            <w:rFonts w:ascii="Arial" w:hAnsi="Arial" w:cs="Arial"/>
            <w:sz w:val="20"/>
            <w:szCs w:val="20"/>
          </w:rPr>
          <w:t>NSW Hum</w:t>
        </w:r>
        <w:r w:rsidRPr="003D529A">
          <w:rPr>
            <w:rStyle w:val="Hyperlink"/>
            <w:rFonts w:ascii="Arial" w:hAnsi="Arial" w:cs="Arial"/>
            <w:sz w:val="20"/>
            <w:szCs w:val="20"/>
          </w:rPr>
          <w:t>a</w:t>
        </w:r>
        <w:r w:rsidRPr="003D529A">
          <w:rPr>
            <w:rStyle w:val="Hyperlink"/>
            <w:rFonts w:ascii="Arial" w:hAnsi="Arial" w:cs="Arial"/>
            <w:sz w:val="20"/>
            <w:szCs w:val="20"/>
          </w:rPr>
          <w:t>n Tissue Act 1983 No 164</w:t>
        </w:r>
      </w:hyperlink>
      <w:r w:rsidR="00D15733">
        <w:rPr>
          <w:rFonts w:ascii="Arial" w:hAnsi="Arial" w:cs="Arial"/>
          <w:sz w:val="20"/>
          <w:szCs w:val="20"/>
        </w:rPr>
        <w:t xml:space="preserve"> (and relevant amendments) (See Section 21)</w:t>
      </w:r>
    </w:p>
    <w:p w14:paraId="0C5565CE" w14:textId="77777777" w:rsidR="007E2E99" w:rsidRPr="00D15733" w:rsidRDefault="007E2E99" w:rsidP="00D15733">
      <w:pPr>
        <w:pStyle w:val="ListParagraph"/>
        <w:numPr>
          <w:ilvl w:val="1"/>
          <w:numId w:val="30"/>
        </w:numPr>
        <w:autoSpaceDE w:val="0"/>
        <w:autoSpaceDN w:val="0"/>
        <w:adjustRightInd w:val="0"/>
        <w:rPr>
          <w:rFonts w:ascii="Arial" w:hAnsi="Arial" w:cs="Arial"/>
          <w:sz w:val="20"/>
          <w:szCs w:val="20"/>
          <w:lang w:val="en-AU" w:eastAsia="en-AU"/>
        </w:rPr>
      </w:pPr>
      <w:r>
        <w:rPr>
          <w:rFonts w:ascii="Arial" w:hAnsi="Arial" w:cs="Arial"/>
          <w:sz w:val="20"/>
          <w:szCs w:val="20"/>
        </w:rPr>
        <w:t xml:space="preserve">ensure processes are in place to capture new, and changes to existing, legislation/guidelines </w:t>
      </w:r>
    </w:p>
    <w:p w14:paraId="432F4FC0" w14:textId="77777777" w:rsidR="005421F0" w:rsidRPr="005421F0" w:rsidRDefault="00C80854" w:rsidP="005421F0">
      <w:pPr>
        <w:pStyle w:val="ListParagraph"/>
        <w:numPr>
          <w:ilvl w:val="0"/>
          <w:numId w:val="30"/>
        </w:numPr>
        <w:autoSpaceDE w:val="0"/>
        <w:autoSpaceDN w:val="0"/>
        <w:adjustRightInd w:val="0"/>
        <w:rPr>
          <w:rFonts w:ascii="Arial" w:hAnsi="Arial" w:cs="Arial"/>
          <w:sz w:val="20"/>
          <w:szCs w:val="20"/>
          <w:lang w:val="en-AU" w:eastAsia="en-AU"/>
        </w:rPr>
      </w:pPr>
      <w:r w:rsidRPr="005421F0">
        <w:rPr>
          <w:rFonts w:ascii="Arial" w:hAnsi="Arial" w:cs="Arial"/>
          <w:sz w:val="20"/>
          <w:szCs w:val="20"/>
          <w:lang w:val="en-AU" w:eastAsia="en-AU"/>
        </w:rPr>
        <w:t>Training in Privacy Issues</w:t>
      </w:r>
      <w:r w:rsidR="004F4E04" w:rsidRPr="005421F0">
        <w:rPr>
          <w:rFonts w:ascii="Arial" w:hAnsi="Arial" w:cs="Arial"/>
          <w:sz w:val="20"/>
          <w:szCs w:val="20"/>
          <w:lang w:val="en-AU" w:eastAsia="en-AU"/>
        </w:rPr>
        <w:t>:</w:t>
      </w:r>
    </w:p>
    <w:p w14:paraId="09135045" w14:textId="77777777" w:rsidR="005421F0" w:rsidRPr="005421F0" w:rsidRDefault="005421F0" w:rsidP="005421F0">
      <w:pPr>
        <w:pStyle w:val="ListParagraph"/>
        <w:numPr>
          <w:ilvl w:val="1"/>
          <w:numId w:val="30"/>
        </w:numPr>
        <w:autoSpaceDE w:val="0"/>
        <w:autoSpaceDN w:val="0"/>
        <w:adjustRightInd w:val="0"/>
        <w:rPr>
          <w:rFonts w:ascii="Arial" w:hAnsi="Arial" w:cs="Arial"/>
          <w:sz w:val="20"/>
          <w:szCs w:val="20"/>
          <w:lang w:val="en-AU" w:eastAsia="en-AU"/>
        </w:rPr>
      </w:pPr>
      <w:r w:rsidRPr="005421F0">
        <w:rPr>
          <w:rFonts w:ascii="Arial" w:hAnsi="Arial" w:cs="Arial"/>
          <w:sz w:val="20"/>
          <w:szCs w:val="20"/>
          <w:lang w:val="en-AU" w:eastAsia="en-AU"/>
        </w:rPr>
        <w:t>Familiari</w:t>
      </w:r>
      <w:r w:rsidR="001D4AAE">
        <w:rPr>
          <w:rFonts w:ascii="Arial" w:hAnsi="Arial" w:cs="Arial"/>
          <w:sz w:val="20"/>
          <w:szCs w:val="20"/>
          <w:lang w:val="en-AU" w:eastAsia="en-AU"/>
        </w:rPr>
        <w:t>s</w:t>
      </w:r>
      <w:r w:rsidRPr="005421F0">
        <w:rPr>
          <w:rFonts w:ascii="Arial" w:hAnsi="Arial" w:cs="Arial"/>
          <w:sz w:val="20"/>
          <w:szCs w:val="20"/>
          <w:lang w:val="en-AU" w:eastAsia="en-AU"/>
        </w:rPr>
        <w:t>e personnel with the relevant privacy regulations specific to private and/or public health research.</w:t>
      </w:r>
    </w:p>
    <w:p w14:paraId="44FB2089" w14:textId="7588A1F5" w:rsidR="005421F0" w:rsidRPr="005421F0" w:rsidRDefault="005421F0" w:rsidP="005421F0">
      <w:pPr>
        <w:pStyle w:val="ListParagraph"/>
        <w:numPr>
          <w:ilvl w:val="2"/>
          <w:numId w:val="32"/>
        </w:numPr>
        <w:spacing w:after="200" w:line="276" w:lineRule="auto"/>
        <w:rPr>
          <w:rFonts w:ascii="Arial" w:hAnsi="Arial" w:cs="Arial"/>
          <w:sz w:val="20"/>
          <w:szCs w:val="20"/>
        </w:rPr>
      </w:pPr>
      <w:r w:rsidRPr="005421F0">
        <w:rPr>
          <w:rFonts w:ascii="Arial" w:hAnsi="Arial" w:cs="Arial"/>
          <w:sz w:val="20"/>
          <w:szCs w:val="20"/>
          <w:lang w:val="en-AU" w:eastAsia="en-AU"/>
        </w:rPr>
        <w:t>Private:</w:t>
      </w:r>
      <w:r w:rsidRPr="005421F0">
        <w:rPr>
          <w:rFonts w:ascii="Arial" w:hAnsi="Arial" w:cs="Arial"/>
          <w:color w:val="050505"/>
          <w:sz w:val="20"/>
          <w:szCs w:val="20"/>
          <w:lang w:val="en-GB"/>
        </w:rPr>
        <w:t xml:space="preserve"> Provide a copy of the </w:t>
      </w:r>
      <w:hyperlink r:id="rId12" w:history="1">
        <w:r w:rsidRPr="005421F0">
          <w:rPr>
            <w:rStyle w:val="Hyperlink"/>
            <w:rFonts w:ascii="Arial" w:hAnsi="Arial" w:cs="Arial"/>
            <w:i/>
            <w:iCs/>
            <w:sz w:val="20"/>
            <w:szCs w:val="20"/>
            <w:lang w:val="en-GB"/>
          </w:rPr>
          <w:t>Priva</w:t>
        </w:r>
        <w:r w:rsidRPr="005421F0">
          <w:rPr>
            <w:rStyle w:val="Hyperlink"/>
            <w:rFonts w:ascii="Arial" w:hAnsi="Arial" w:cs="Arial"/>
            <w:i/>
            <w:iCs/>
            <w:sz w:val="20"/>
            <w:szCs w:val="20"/>
            <w:lang w:val="en-GB"/>
          </w:rPr>
          <w:t>c</w:t>
        </w:r>
        <w:r w:rsidRPr="005421F0">
          <w:rPr>
            <w:rStyle w:val="Hyperlink"/>
            <w:rFonts w:ascii="Arial" w:hAnsi="Arial" w:cs="Arial"/>
            <w:i/>
            <w:iCs/>
            <w:sz w:val="20"/>
            <w:szCs w:val="20"/>
            <w:lang w:val="en-GB"/>
          </w:rPr>
          <w:t>y Act 1988</w:t>
        </w:r>
      </w:hyperlink>
      <w:r w:rsidRPr="005421F0">
        <w:rPr>
          <w:rFonts w:ascii="Arial" w:hAnsi="Arial" w:cs="Arial"/>
          <w:color w:val="050505"/>
          <w:sz w:val="20"/>
          <w:szCs w:val="20"/>
          <w:lang w:val="en-GB"/>
        </w:rPr>
        <w:t xml:space="preserve"> to </w:t>
      </w:r>
      <w:r w:rsidR="002E67A6">
        <w:rPr>
          <w:rFonts w:ascii="Arial" w:hAnsi="Arial" w:cs="Arial"/>
          <w:color w:val="050505"/>
          <w:sz w:val="20"/>
          <w:szCs w:val="20"/>
          <w:lang w:val="en-GB"/>
        </w:rPr>
        <w:t>B</w:t>
      </w:r>
      <w:r w:rsidRPr="005421F0">
        <w:rPr>
          <w:rFonts w:ascii="Arial" w:hAnsi="Arial" w:cs="Arial"/>
          <w:color w:val="050505"/>
          <w:sz w:val="20"/>
          <w:szCs w:val="20"/>
          <w:lang w:val="en-GB"/>
        </w:rPr>
        <w:t xml:space="preserve">iobank personnel in private </w:t>
      </w:r>
      <w:r w:rsidR="00540413" w:rsidRPr="005421F0">
        <w:rPr>
          <w:rFonts w:ascii="Arial" w:hAnsi="Arial" w:cs="Arial"/>
          <w:color w:val="050505"/>
          <w:sz w:val="20"/>
          <w:szCs w:val="20"/>
          <w:lang w:val="en-GB"/>
        </w:rPr>
        <w:t>institutions</w:t>
      </w:r>
      <w:r w:rsidRPr="005421F0">
        <w:rPr>
          <w:rFonts w:ascii="Arial" w:hAnsi="Arial" w:cs="Arial"/>
          <w:color w:val="050505"/>
          <w:sz w:val="20"/>
          <w:szCs w:val="20"/>
          <w:lang w:val="en-GB"/>
        </w:rPr>
        <w:t>.  The Privacy act regulates how all private sector health service providers handle health information.</w:t>
      </w:r>
    </w:p>
    <w:p w14:paraId="711C0DD2" w14:textId="77777777" w:rsidR="005421F0" w:rsidRPr="005421F0" w:rsidRDefault="005421F0" w:rsidP="005421F0">
      <w:pPr>
        <w:pStyle w:val="ListParagraph"/>
        <w:numPr>
          <w:ilvl w:val="2"/>
          <w:numId w:val="30"/>
        </w:numPr>
        <w:autoSpaceDE w:val="0"/>
        <w:autoSpaceDN w:val="0"/>
        <w:adjustRightInd w:val="0"/>
        <w:rPr>
          <w:rFonts w:ascii="Arial" w:hAnsi="Arial" w:cs="Arial"/>
          <w:sz w:val="20"/>
          <w:szCs w:val="20"/>
          <w:lang w:val="en-AU" w:eastAsia="en-AU"/>
        </w:rPr>
      </w:pPr>
      <w:r w:rsidRPr="005421F0">
        <w:rPr>
          <w:rFonts w:ascii="Arial" w:hAnsi="Arial" w:cs="Arial"/>
          <w:sz w:val="20"/>
          <w:szCs w:val="20"/>
          <w:lang w:val="en-AU" w:eastAsia="en-AU"/>
        </w:rPr>
        <w:t xml:space="preserve">Public: </w:t>
      </w:r>
      <w:r w:rsidRPr="005421F0">
        <w:rPr>
          <w:rFonts w:ascii="Arial" w:hAnsi="Arial" w:cs="Arial"/>
          <w:color w:val="050505"/>
          <w:sz w:val="20"/>
          <w:szCs w:val="20"/>
          <w:lang w:val="en-GB"/>
        </w:rPr>
        <w:t xml:space="preserve">State and territory public sector providers such as public hospitals are regulated by State or Territory privacy law.  Links to state and territory specific </w:t>
      </w:r>
      <w:r w:rsidR="00BA7B77">
        <w:rPr>
          <w:rFonts w:ascii="Arial" w:hAnsi="Arial" w:cs="Arial"/>
          <w:color w:val="050505"/>
          <w:sz w:val="20"/>
          <w:szCs w:val="20"/>
          <w:lang w:val="en-GB"/>
        </w:rPr>
        <w:t>privacy information are listed</w:t>
      </w:r>
      <w:r w:rsidRPr="005421F0">
        <w:rPr>
          <w:rFonts w:ascii="Arial" w:hAnsi="Arial" w:cs="Arial"/>
          <w:color w:val="050505"/>
          <w:sz w:val="20"/>
          <w:szCs w:val="20"/>
          <w:lang w:val="en-GB"/>
        </w:rPr>
        <w:t xml:space="preserve"> on</w:t>
      </w:r>
      <w:r w:rsidRPr="005421F0">
        <w:rPr>
          <w:rFonts w:ascii="Arial" w:hAnsi="Arial" w:cs="Arial"/>
          <w:sz w:val="20"/>
          <w:szCs w:val="20"/>
          <w:lang w:val="en-AU" w:eastAsia="en-AU"/>
        </w:rPr>
        <w:t xml:space="preserve"> </w:t>
      </w:r>
      <w:r w:rsidRPr="005421F0">
        <w:rPr>
          <w:rFonts w:ascii="Arial" w:hAnsi="Arial" w:cs="Arial"/>
          <w:color w:val="050505"/>
          <w:sz w:val="20"/>
          <w:szCs w:val="20"/>
          <w:lang w:val="en-GB"/>
        </w:rPr>
        <w:t xml:space="preserve">the </w:t>
      </w:r>
      <w:hyperlink r:id="rId13" w:history="1">
        <w:r w:rsidRPr="005421F0">
          <w:rPr>
            <w:rStyle w:val="Hyperlink"/>
            <w:rFonts w:ascii="Arial" w:hAnsi="Arial" w:cs="Arial"/>
            <w:sz w:val="20"/>
            <w:szCs w:val="20"/>
            <w:lang w:val="en-GB"/>
          </w:rPr>
          <w:t xml:space="preserve">Office of </w:t>
        </w:r>
        <w:r w:rsidRPr="005421F0">
          <w:rPr>
            <w:rStyle w:val="Hyperlink"/>
            <w:rFonts w:ascii="Arial" w:hAnsi="Arial" w:cs="Arial"/>
            <w:sz w:val="20"/>
            <w:szCs w:val="20"/>
            <w:lang w:val="en-GB"/>
          </w:rPr>
          <w:t>A</w:t>
        </w:r>
        <w:r w:rsidRPr="005421F0">
          <w:rPr>
            <w:rStyle w:val="Hyperlink"/>
            <w:rFonts w:ascii="Arial" w:hAnsi="Arial" w:cs="Arial"/>
            <w:sz w:val="20"/>
            <w:szCs w:val="20"/>
            <w:lang w:val="en-GB"/>
          </w:rPr>
          <w:t>ustralian Information Commissioner website</w:t>
        </w:r>
      </w:hyperlink>
      <w:r w:rsidRPr="005421F0">
        <w:rPr>
          <w:rFonts w:ascii="Arial" w:hAnsi="Arial" w:cs="Arial"/>
          <w:color w:val="050505"/>
          <w:sz w:val="20"/>
          <w:szCs w:val="20"/>
          <w:lang w:val="en-GB"/>
        </w:rPr>
        <w:t xml:space="preserve">.  Biobank personnel in public hospitals should refer to the relevant links from this website. </w:t>
      </w:r>
    </w:p>
    <w:p w14:paraId="5C4B1A43" w14:textId="77777777" w:rsidR="00944D85" w:rsidRPr="00D83E1B" w:rsidRDefault="00C80854" w:rsidP="00944D85">
      <w:pPr>
        <w:pStyle w:val="ListParagraph"/>
        <w:numPr>
          <w:ilvl w:val="1"/>
          <w:numId w:val="30"/>
        </w:numPr>
        <w:autoSpaceDE w:val="0"/>
        <w:autoSpaceDN w:val="0"/>
        <w:adjustRightInd w:val="0"/>
        <w:rPr>
          <w:rFonts w:ascii="Arial" w:hAnsi="Arial" w:cs="Arial"/>
          <w:sz w:val="20"/>
          <w:szCs w:val="20"/>
          <w:lang w:val="en-AU" w:eastAsia="en-AU"/>
        </w:rPr>
      </w:pPr>
      <w:r w:rsidRPr="00D83E1B">
        <w:rPr>
          <w:rFonts w:ascii="Arial" w:hAnsi="Arial" w:cs="Arial"/>
          <w:sz w:val="20"/>
          <w:szCs w:val="20"/>
          <w:lang w:val="en-AU" w:eastAsia="en-AU"/>
        </w:rPr>
        <w:t>Discuss the implications of these privacy guidelines on th</w:t>
      </w:r>
      <w:r w:rsidR="00FD2F20" w:rsidRPr="00D83E1B">
        <w:rPr>
          <w:rFonts w:ascii="Arial" w:hAnsi="Arial" w:cs="Arial"/>
          <w:sz w:val="20"/>
          <w:szCs w:val="20"/>
          <w:lang w:val="en-AU" w:eastAsia="en-AU"/>
        </w:rPr>
        <w:t>e relevant aspects of the</w:t>
      </w:r>
      <w:r w:rsidRPr="00D83E1B">
        <w:rPr>
          <w:rFonts w:ascii="Arial" w:hAnsi="Arial" w:cs="Arial"/>
          <w:sz w:val="20"/>
          <w:szCs w:val="20"/>
          <w:lang w:val="en-AU" w:eastAsia="en-AU"/>
        </w:rPr>
        <w:t xml:space="preserve"> </w:t>
      </w:r>
      <w:r w:rsidR="002E67A6">
        <w:rPr>
          <w:rFonts w:ascii="Arial" w:hAnsi="Arial" w:cs="Arial"/>
          <w:sz w:val="20"/>
          <w:szCs w:val="20"/>
          <w:lang w:val="en-AU" w:eastAsia="en-AU"/>
        </w:rPr>
        <w:t>B</w:t>
      </w:r>
      <w:r w:rsidRPr="00D83E1B">
        <w:rPr>
          <w:rFonts w:ascii="Arial" w:hAnsi="Arial" w:cs="Arial"/>
          <w:sz w:val="20"/>
          <w:szCs w:val="20"/>
          <w:lang w:val="en-AU" w:eastAsia="en-AU"/>
        </w:rPr>
        <w:t>iobank operation.</w:t>
      </w:r>
    </w:p>
    <w:p w14:paraId="483B689C" w14:textId="77777777" w:rsidR="00944D85" w:rsidRPr="00D83E1B" w:rsidRDefault="00C80854" w:rsidP="00944D85">
      <w:pPr>
        <w:pStyle w:val="ListParagraph"/>
        <w:numPr>
          <w:ilvl w:val="1"/>
          <w:numId w:val="30"/>
        </w:numPr>
        <w:autoSpaceDE w:val="0"/>
        <w:autoSpaceDN w:val="0"/>
        <w:adjustRightInd w:val="0"/>
        <w:rPr>
          <w:rFonts w:ascii="Arial" w:hAnsi="Arial" w:cs="Arial"/>
          <w:sz w:val="20"/>
          <w:szCs w:val="20"/>
          <w:lang w:val="en-AU" w:eastAsia="en-AU"/>
        </w:rPr>
      </w:pPr>
      <w:r w:rsidRPr="00D83E1B">
        <w:rPr>
          <w:rFonts w:ascii="Arial" w:hAnsi="Arial" w:cs="Arial"/>
          <w:sz w:val="20"/>
          <w:szCs w:val="20"/>
          <w:lang w:val="en-AU" w:eastAsia="en-AU"/>
        </w:rPr>
        <w:t xml:space="preserve">Provide </w:t>
      </w:r>
      <w:r w:rsidR="002E67A6">
        <w:rPr>
          <w:rFonts w:ascii="Arial" w:hAnsi="Arial" w:cs="Arial"/>
          <w:sz w:val="20"/>
          <w:szCs w:val="20"/>
          <w:lang w:val="en-AU" w:eastAsia="en-AU"/>
        </w:rPr>
        <w:t>B</w:t>
      </w:r>
      <w:r w:rsidR="005421F0" w:rsidRPr="00D83E1B">
        <w:rPr>
          <w:rFonts w:ascii="Arial" w:hAnsi="Arial" w:cs="Arial"/>
          <w:sz w:val="20"/>
          <w:szCs w:val="20"/>
          <w:lang w:val="en-AU" w:eastAsia="en-AU"/>
        </w:rPr>
        <w:t xml:space="preserve">iobank and/or institutional policies regarding privacy and security </w:t>
      </w:r>
      <w:r w:rsidRPr="00D83E1B">
        <w:rPr>
          <w:rFonts w:ascii="Arial" w:hAnsi="Arial" w:cs="Arial"/>
          <w:sz w:val="20"/>
          <w:szCs w:val="20"/>
          <w:lang w:val="en-AU" w:eastAsia="en-AU"/>
        </w:rPr>
        <w:t>to personnel to read.</w:t>
      </w:r>
    </w:p>
    <w:p w14:paraId="2A291492" w14:textId="77777777" w:rsidR="00944D85" w:rsidRPr="00D83E1B" w:rsidRDefault="00782957" w:rsidP="00944D85">
      <w:pPr>
        <w:pStyle w:val="ListParagraph"/>
        <w:numPr>
          <w:ilvl w:val="1"/>
          <w:numId w:val="30"/>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Provide t</w:t>
      </w:r>
      <w:r w:rsidR="00C80854" w:rsidRPr="00D83E1B">
        <w:rPr>
          <w:rFonts w:ascii="Arial" w:hAnsi="Arial" w:cs="Arial"/>
          <w:sz w:val="20"/>
          <w:szCs w:val="20"/>
          <w:lang w:val="en-AU" w:eastAsia="en-AU"/>
        </w:rPr>
        <w:t xml:space="preserve">raining in </w:t>
      </w:r>
      <w:r w:rsidR="004B1744">
        <w:rPr>
          <w:rFonts w:ascii="Arial" w:hAnsi="Arial" w:cs="Arial"/>
          <w:sz w:val="20"/>
          <w:szCs w:val="20"/>
          <w:lang w:val="en-AU" w:eastAsia="en-AU"/>
        </w:rPr>
        <w:t>best</w:t>
      </w:r>
      <w:r w:rsidR="00C80854" w:rsidRPr="00D83E1B">
        <w:rPr>
          <w:rFonts w:ascii="Arial" w:hAnsi="Arial" w:cs="Arial"/>
          <w:sz w:val="20"/>
          <w:szCs w:val="20"/>
          <w:lang w:val="en-AU" w:eastAsia="en-AU"/>
        </w:rPr>
        <w:t xml:space="preserve"> </w:t>
      </w:r>
      <w:r>
        <w:rPr>
          <w:rFonts w:ascii="Arial" w:hAnsi="Arial" w:cs="Arial"/>
          <w:sz w:val="20"/>
          <w:szCs w:val="20"/>
          <w:lang w:val="en-AU" w:eastAsia="en-AU"/>
        </w:rPr>
        <w:t>p</w:t>
      </w:r>
      <w:r w:rsidR="00C80854" w:rsidRPr="00D83E1B">
        <w:rPr>
          <w:rFonts w:ascii="Arial" w:hAnsi="Arial" w:cs="Arial"/>
          <w:sz w:val="20"/>
          <w:szCs w:val="20"/>
          <w:lang w:val="en-AU" w:eastAsia="en-AU"/>
        </w:rPr>
        <w:t xml:space="preserve">ractices for </w:t>
      </w:r>
      <w:r>
        <w:rPr>
          <w:rFonts w:ascii="Arial" w:hAnsi="Arial" w:cs="Arial"/>
          <w:sz w:val="20"/>
          <w:szCs w:val="20"/>
          <w:lang w:val="en-AU" w:eastAsia="en-AU"/>
        </w:rPr>
        <w:t>r</w:t>
      </w:r>
      <w:r w:rsidR="00C80854" w:rsidRPr="00D83E1B">
        <w:rPr>
          <w:rFonts w:ascii="Arial" w:hAnsi="Arial" w:cs="Arial"/>
          <w:sz w:val="20"/>
          <w:szCs w:val="20"/>
          <w:lang w:val="en-AU" w:eastAsia="en-AU"/>
        </w:rPr>
        <w:t xml:space="preserve">ecord </w:t>
      </w:r>
      <w:r>
        <w:rPr>
          <w:rFonts w:ascii="Arial" w:hAnsi="Arial" w:cs="Arial"/>
          <w:sz w:val="20"/>
          <w:szCs w:val="20"/>
          <w:lang w:val="en-AU" w:eastAsia="en-AU"/>
        </w:rPr>
        <w:t>k</w:t>
      </w:r>
      <w:r w:rsidR="00C80854" w:rsidRPr="00D83E1B">
        <w:rPr>
          <w:rFonts w:ascii="Arial" w:hAnsi="Arial" w:cs="Arial"/>
          <w:sz w:val="20"/>
          <w:szCs w:val="20"/>
          <w:lang w:val="en-AU" w:eastAsia="en-AU"/>
        </w:rPr>
        <w:t xml:space="preserve">eeping and </w:t>
      </w:r>
      <w:r>
        <w:rPr>
          <w:rFonts w:ascii="Arial" w:hAnsi="Arial" w:cs="Arial"/>
          <w:sz w:val="20"/>
          <w:szCs w:val="20"/>
          <w:lang w:val="en-AU" w:eastAsia="en-AU"/>
        </w:rPr>
        <w:t>d</w:t>
      </w:r>
      <w:r w:rsidR="00C80854" w:rsidRPr="00D83E1B">
        <w:rPr>
          <w:rFonts w:ascii="Arial" w:hAnsi="Arial" w:cs="Arial"/>
          <w:sz w:val="20"/>
          <w:szCs w:val="20"/>
          <w:lang w:val="en-AU" w:eastAsia="en-AU"/>
        </w:rPr>
        <w:t>ocumentation</w:t>
      </w:r>
      <w:r w:rsidR="00455000">
        <w:rPr>
          <w:rFonts w:ascii="Arial" w:hAnsi="Arial" w:cs="Arial"/>
          <w:sz w:val="20"/>
          <w:szCs w:val="20"/>
          <w:lang w:val="en-AU" w:eastAsia="en-AU"/>
        </w:rPr>
        <w:t>.</w:t>
      </w:r>
    </w:p>
    <w:p w14:paraId="0506EE19" w14:textId="77777777" w:rsidR="00944D85" w:rsidRPr="00D83E1B" w:rsidRDefault="00C80854" w:rsidP="00944D85">
      <w:pPr>
        <w:pStyle w:val="ListParagraph"/>
        <w:numPr>
          <w:ilvl w:val="1"/>
          <w:numId w:val="30"/>
        </w:numPr>
        <w:autoSpaceDE w:val="0"/>
        <w:autoSpaceDN w:val="0"/>
        <w:adjustRightInd w:val="0"/>
        <w:rPr>
          <w:rFonts w:ascii="Arial" w:hAnsi="Arial" w:cs="Arial"/>
          <w:sz w:val="20"/>
          <w:szCs w:val="20"/>
          <w:lang w:val="en-AU" w:eastAsia="en-AU"/>
        </w:rPr>
      </w:pPr>
      <w:r w:rsidRPr="00D83E1B">
        <w:rPr>
          <w:rFonts w:ascii="Arial" w:hAnsi="Arial" w:cs="Arial"/>
          <w:sz w:val="20"/>
          <w:szCs w:val="20"/>
          <w:lang w:val="en-AU" w:eastAsia="en-AU"/>
        </w:rPr>
        <w:t xml:space="preserve">Instruct personnel about optimal documentation and reporting practices to ensure security, integrity, and accuracy of information and data handled by the </w:t>
      </w:r>
      <w:r w:rsidR="002E67A6">
        <w:rPr>
          <w:rFonts w:ascii="Arial" w:hAnsi="Arial" w:cs="Arial"/>
          <w:sz w:val="20"/>
          <w:szCs w:val="20"/>
          <w:lang w:val="en-AU" w:eastAsia="en-AU"/>
        </w:rPr>
        <w:t>B</w:t>
      </w:r>
      <w:r w:rsidRPr="00D83E1B">
        <w:rPr>
          <w:rFonts w:ascii="Arial" w:hAnsi="Arial" w:cs="Arial"/>
          <w:sz w:val="20"/>
          <w:szCs w:val="20"/>
          <w:lang w:val="en-AU" w:eastAsia="en-AU"/>
        </w:rPr>
        <w:t>iobank.</w:t>
      </w:r>
    </w:p>
    <w:p w14:paraId="75E8EC60" w14:textId="77777777" w:rsidR="00944D85" w:rsidRPr="00D83E1B" w:rsidRDefault="00C80854" w:rsidP="00944D85">
      <w:pPr>
        <w:pStyle w:val="ListParagraph"/>
        <w:numPr>
          <w:ilvl w:val="1"/>
          <w:numId w:val="30"/>
        </w:numPr>
        <w:autoSpaceDE w:val="0"/>
        <w:autoSpaceDN w:val="0"/>
        <w:adjustRightInd w:val="0"/>
        <w:rPr>
          <w:rFonts w:ascii="Arial" w:hAnsi="Arial" w:cs="Arial"/>
          <w:sz w:val="20"/>
          <w:szCs w:val="20"/>
          <w:lang w:val="en-AU" w:eastAsia="en-AU"/>
        </w:rPr>
      </w:pPr>
      <w:r w:rsidRPr="00D83E1B">
        <w:rPr>
          <w:rFonts w:ascii="Arial" w:hAnsi="Arial" w:cs="Arial"/>
          <w:sz w:val="20"/>
          <w:szCs w:val="20"/>
          <w:lang w:val="en-AU" w:eastAsia="en-AU"/>
        </w:rPr>
        <w:t xml:space="preserve">Provide </w:t>
      </w:r>
      <w:r w:rsidR="002E67A6">
        <w:rPr>
          <w:rFonts w:ascii="Arial" w:hAnsi="Arial" w:cs="Arial"/>
          <w:sz w:val="20"/>
          <w:szCs w:val="20"/>
          <w:lang w:val="en-AU" w:eastAsia="en-AU"/>
        </w:rPr>
        <w:t>B</w:t>
      </w:r>
      <w:r w:rsidR="00DB3666" w:rsidRPr="00D83E1B">
        <w:rPr>
          <w:rFonts w:ascii="Arial" w:hAnsi="Arial" w:cs="Arial"/>
          <w:sz w:val="20"/>
          <w:szCs w:val="20"/>
          <w:lang w:val="en-AU" w:eastAsia="en-AU"/>
        </w:rPr>
        <w:t>iobank and/or inst</w:t>
      </w:r>
      <w:r w:rsidR="00BA7B77">
        <w:rPr>
          <w:rFonts w:ascii="Arial" w:hAnsi="Arial" w:cs="Arial"/>
          <w:sz w:val="20"/>
          <w:szCs w:val="20"/>
          <w:lang w:val="en-AU" w:eastAsia="en-AU"/>
        </w:rPr>
        <w:t xml:space="preserve">itutional policies regarding </w:t>
      </w:r>
      <w:r w:rsidR="00DB3666" w:rsidRPr="00D83E1B">
        <w:rPr>
          <w:rFonts w:ascii="Arial" w:hAnsi="Arial" w:cs="Arial"/>
          <w:sz w:val="20"/>
          <w:szCs w:val="20"/>
          <w:lang w:val="en-AU" w:eastAsia="en-AU"/>
        </w:rPr>
        <w:t xml:space="preserve">records and documentation </w:t>
      </w:r>
      <w:r w:rsidRPr="00D83E1B">
        <w:rPr>
          <w:rFonts w:ascii="Arial" w:hAnsi="Arial" w:cs="Arial"/>
          <w:sz w:val="20"/>
          <w:szCs w:val="20"/>
          <w:lang w:val="en-AU" w:eastAsia="en-AU"/>
        </w:rPr>
        <w:t>for personnel to read.</w:t>
      </w:r>
    </w:p>
    <w:p w14:paraId="03C12108" w14:textId="77777777" w:rsidR="004F4E04" w:rsidRPr="00540413" w:rsidRDefault="004F4E04" w:rsidP="004F4E04">
      <w:pPr>
        <w:pStyle w:val="ListParagraph"/>
        <w:numPr>
          <w:ilvl w:val="0"/>
          <w:numId w:val="30"/>
        </w:numPr>
        <w:autoSpaceDE w:val="0"/>
        <w:autoSpaceDN w:val="0"/>
        <w:adjustRightInd w:val="0"/>
        <w:rPr>
          <w:rFonts w:ascii="Arial" w:hAnsi="Arial" w:cs="Arial"/>
          <w:sz w:val="20"/>
          <w:szCs w:val="20"/>
          <w:lang w:val="en-AU" w:eastAsia="en-AU"/>
        </w:rPr>
      </w:pPr>
      <w:r w:rsidRPr="00540413">
        <w:rPr>
          <w:rFonts w:ascii="Arial" w:hAnsi="Arial" w:cs="Arial"/>
          <w:color w:val="000000"/>
          <w:sz w:val="20"/>
          <w:szCs w:val="20"/>
          <w:lang w:val="en-AU" w:eastAsia="en-AU"/>
        </w:rPr>
        <w:t>Laboratory Safety:</w:t>
      </w:r>
    </w:p>
    <w:p w14:paraId="231CD0A7" w14:textId="73CCEB99" w:rsidR="00D83E1B" w:rsidRPr="00540413" w:rsidRDefault="00D83E1B" w:rsidP="00D83E1B">
      <w:pPr>
        <w:pStyle w:val="ListParagraph"/>
        <w:numPr>
          <w:ilvl w:val="1"/>
          <w:numId w:val="30"/>
        </w:numPr>
        <w:autoSpaceDE w:val="0"/>
        <w:autoSpaceDN w:val="0"/>
        <w:adjustRightInd w:val="0"/>
        <w:rPr>
          <w:rFonts w:ascii="Arial" w:hAnsi="Arial" w:cs="Arial"/>
          <w:sz w:val="20"/>
          <w:szCs w:val="20"/>
          <w:lang w:val="en-AU" w:eastAsia="en-AU"/>
        </w:rPr>
      </w:pPr>
      <w:r w:rsidRPr="00540413">
        <w:rPr>
          <w:rFonts w:ascii="Arial" w:hAnsi="Arial" w:cs="Arial"/>
          <w:sz w:val="20"/>
          <w:szCs w:val="20"/>
        </w:rPr>
        <w:t xml:space="preserve">Biobank personnel </w:t>
      </w:r>
      <w:r w:rsidR="00540413" w:rsidRPr="00540413">
        <w:rPr>
          <w:rFonts w:ascii="Arial" w:hAnsi="Arial" w:cs="Arial"/>
          <w:sz w:val="20"/>
          <w:szCs w:val="20"/>
        </w:rPr>
        <w:t xml:space="preserve">who work in the laboratory </w:t>
      </w:r>
      <w:r w:rsidRPr="00540413">
        <w:rPr>
          <w:rFonts w:ascii="Arial" w:hAnsi="Arial" w:cs="Arial"/>
          <w:sz w:val="20"/>
          <w:szCs w:val="20"/>
        </w:rPr>
        <w:t>should receive training in relevant areas of laboratory safety and precautions before</w:t>
      </w:r>
      <w:r w:rsidR="00F0626C">
        <w:rPr>
          <w:rFonts w:ascii="Arial" w:hAnsi="Arial" w:cs="Arial"/>
          <w:sz w:val="20"/>
          <w:szCs w:val="20"/>
        </w:rPr>
        <w:t xml:space="preserve"> commencing in the laboratory</w:t>
      </w:r>
      <w:r w:rsidRPr="00540413">
        <w:rPr>
          <w:rFonts w:ascii="Arial" w:hAnsi="Arial" w:cs="Arial"/>
          <w:sz w:val="20"/>
          <w:szCs w:val="20"/>
        </w:rPr>
        <w:t>, and the training should be updated annually</w:t>
      </w:r>
      <w:r w:rsidR="00F0626C">
        <w:rPr>
          <w:rFonts w:ascii="Arial" w:hAnsi="Arial" w:cs="Arial"/>
          <w:sz w:val="20"/>
          <w:szCs w:val="20"/>
        </w:rPr>
        <w:t>, in addition to when a new process is introduced</w:t>
      </w:r>
    </w:p>
    <w:p w14:paraId="57FBEE48" w14:textId="271DBDF5" w:rsidR="00F0626C" w:rsidRDefault="00F0626C" w:rsidP="00D83E1B">
      <w:pPr>
        <w:pStyle w:val="ListParagraph"/>
        <w:numPr>
          <w:ilvl w:val="1"/>
          <w:numId w:val="30"/>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 xml:space="preserve">Provide personnel with the laboratory safety manual (either hard copy or electronic) and </w:t>
      </w:r>
      <w:r w:rsidR="00B1543D">
        <w:rPr>
          <w:rFonts w:ascii="Arial" w:hAnsi="Arial" w:cs="Arial"/>
          <w:sz w:val="20"/>
          <w:szCs w:val="20"/>
          <w:lang w:val="en-AU" w:eastAsia="en-AU"/>
        </w:rPr>
        <w:t xml:space="preserve">access to </w:t>
      </w:r>
      <w:r>
        <w:rPr>
          <w:rFonts w:ascii="Arial" w:hAnsi="Arial" w:cs="Arial"/>
          <w:sz w:val="20"/>
          <w:szCs w:val="20"/>
          <w:lang w:val="en-AU" w:eastAsia="en-AU"/>
        </w:rPr>
        <w:t>any relevant MSDS</w:t>
      </w:r>
      <w:r w:rsidR="00B1543D">
        <w:rPr>
          <w:rFonts w:ascii="Arial" w:hAnsi="Arial" w:cs="Arial"/>
          <w:sz w:val="20"/>
          <w:szCs w:val="20"/>
          <w:lang w:val="en-AU" w:eastAsia="en-AU"/>
        </w:rPr>
        <w:t>s.</w:t>
      </w:r>
    </w:p>
    <w:p w14:paraId="3B0D1F2B" w14:textId="1076C7CC" w:rsidR="00B1543D" w:rsidRPr="0080765A" w:rsidRDefault="00B1543D" w:rsidP="00D83E1B">
      <w:pPr>
        <w:pStyle w:val="ListParagraph"/>
        <w:numPr>
          <w:ilvl w:val="1"/>
          <w:numId w:val="30"/>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Personnel should be trained in handling biological and biohazardous materials.</w:t>
      </w:r>
    </w:p>
    <w:p w14:paraId="237D589B" w14:textId="051A2B4D" w:rsidR="00D83E1B" w:rsidRPr="00540413" w:rsidRDefault="00D83E1B" w:rsidP="00D83E1B">
      <w:pPr>
        <w:pStyle w:val="ListParagraph"/>
        <w:numPr>
          <w:ilvl w:val="1"/>
          <w:numId w:val="30"/>
        </w:numPr>
        <w:autoSpaceDE w:val="0"/>
        <w:autoSpaceDN w:val="0"/>
        <w:adjustRightInd w:val="0"/>
        <w:rPr>
          <w:rFonts w:ascii="Arial" w:hAnsi="Arial" w:cs="Arial"/>
          <w:sz w:val="20"/>
          <w:szCs w:val="20"/>
          <w:lang w:val="en-AU" w:eastAsia="en-AU"/>
        </w:rPr>
      </w:pPr>
      <w:r w:rsidRPr="00540413">
        <w:rPr>
          <w:rFonts w:ascii="Arial" w:hAnsi="Arial" w:cs="Arial"/>
          <w:sz w:val="20"/>
          <w:szCs w:val="20"/>
        </w:rPr>
        <w:t xml:space="preserve">Provide </w:t>
      </w:r>
      <w:r w:rsidR="002E67A6">
        <w:rPr>
          <w:rFonts w:ascii="Arial" w:hAnsi="Arial" w:cs="Arial"/>
          <w:sz w:val="20"/>
          <w:szCs w:val="20"/>
        </w:rPr>
        <w:t>B</w:t>
      </w:r>
      <w:r w:rsidRPr="00540413">
        <w:rPr>
          <w:rFonts w:ascii="Arial" w:hAnsi="Arial" w:cs="Arial"/>
          <w:sz w:val="20"/>
          <w:szCs w:val="20"/>
        </w:rPr>
        <w:t>iobank personnel with copies of all site- and/or building-specific emergency procedures.</w:t>
      </w:r>
    </w:p>
    <w:p w14:paraId="1ABD0628" w14:textId="77777777" w:rsidR="00795899" w:rsidRPr="00540413" w:rsidRDefault="00D83E1B" w:rsidP="00795899">
      <w:pPr>
        <w:pStyle w:val="ListParagraph"/>
        <w:numPr>
          <w:ilvl w:val="1"/>
          <w:numId w:val="30"/>
        </w:numPr>
        <w:autoSpaceDE w:val="0"/>
        <w:autoSpaceDN w:val="0"/>
        <w:adjustRightInd w:val="0"/>
        <w:rPr>
          <w:rFonts w:ascii="Arial" w:hAnsi="Arial" w:cs="Arial"/>
          <w:sz w:val="20"/>
          <w:szCs w:val="20"/>
        </w:rPr>
      </w:pPr>
      <w:r w:rsidRPr="00540413">
        <w:rPr>
          <w:rFonts w:ascii="Arial" w:hAnsi="Arial" w:cs="Arial"/>
          <w:sz w:val="20"/>
          <w:szCs w:val="20"/>
        </w:rPr>
        <w:t xml:space="preserve">Biobank personnel </w:t>
      </w:r>
      <w:r w:rsidR="00795899" w:rsidRPr="00540413">
        <w:rPr>
          <w:rFonts w:ascii="Arial" w:hAnsi="Arial" w:cs="Arial"/>
          <w:sz w:val="20"/>
          <w:szCs w:val="20"/>
        </w:rPr>
        <w:t>should be trained to perform risk assessments and determine appropriate levels of containment.</w:t>
      </w:r>
    </w:p>
    <w:p w14:paraId="60A1E9D2" w14:textId="77777777" w:rsidR="00795899" w:rsidRPr="00540413" w:rsidRDefault="00D83E1B" w:rsidP="00795899">
      <w:pPr>
        <w:pStyle w:val="ListParagraph"/>
        <w:numPr>
          <w:ilvl w:val="1"/>
          <w:numId w:val="30"/>
        </w:numPr>
        <w:autoSpaceDE w:val="0"/>
        <w:autoSpaceDN w:val="0"/>
        <w:adjustRightInd w:val="0"/>
        <w:rPr>
          <w:rFonts w:ascii="Arial" w:hAnsi="Arial" w:cs="Arial"/>
          <w:sz w:val="20"/>
          <w:szCs w:val="20"/>
        </w:rPr>
      </w:pPr>
      <w:r w:rsidRPr="00540413">
        <w:rPr>
          <w:rFonts w:ascii="Arial" w:hAnsi="Arial" w:cs="Arial"/>
          <w:sz w:val="20"/>
          <w:szCs w:val="20"/>
        </w:rPr>
        <w:t xml:space="preserve">Biobank personnel </w:t>
      </w:r>
      <w:r w:rsidR="00795899" w:rsidRPr="00540413">
        <w:rPr>
          <w:rFonts w:ascii="Arial" w:hAnsi="Arial" w:cs="Arial"/>
          <w:sz w:val="20"/>
          <w:szCs w:val="20"/>
        </w:rPr>
        <w:t>should be familiar with governmental and accrediting agency requirements regarding biohazards and</w:t>
      </w:r>
      <w:r w:rsidRPr="00540413">
        <w:rPr>
          <w:rFonts w:ascii="Arial" w:hAnsi="Arial" w:cs="Arial"/>
          <w:sz w:val="20"/>
          <w:szCs w:val="20"/>
        </w:rPr>
        <w:t xml:space="preserve"> laboratory safety.</w:t>
      </w:r>
    </w:p>
    <w:p w14:paraId="3E940D75" w14:textId="77777777" w:rsidR="006B4E3D" w:rsidRPr="00540413" w:rsidRDefault="004F4E04" w:rsidP="004F4E04">
      <w:pPr>
        <w:pStyle w:val="ListParagraph"/>
        <w:numPr>
          <w:ilvl w:val="0"/>
          <w:numId w:val="30"/>
        </w:numPr>
        <w:autoSpaceDE w:val="0"/>
        <w:autoSpaceDN w:val="0"/>
        <w:adjustRightInd w:val="0"/>
        <w:rPr>
          <w:rFonts w:ascii="Arial" w:hAnsi="Arial" w:cs="Arial"/>
          <w:sz w:val="20"/>
          <w:szCs w:val="20"/>
          <w:lang w:val="en-AU" w:eastAsia="en-AU"/>
        </w:rPr>
      </w:pPr>
      <w:r w:rsidRPr="00540413">
        <w:rPr>
          <w:rFonts w:ascii="Arial" w:hAnsi="Arial" w:cs="Arial"/>
          <w:sz w:val="20"/>
          <w:szCs w:val="20"/>
        </w:rPr>
        <w:t xml:space="preserve">Biospecimen Collection and Processing: </w:t>
      </w:r>
    </w:p>
    <w:p w14:paraId="50D5181F" w14:textId="77777777" w:rsidR="00540413" w:rsidRPr="00540413" w:rsidRDefault="006B4E3D" w:rsidP="006B4E3D">
      <w:pPr>
        <w:pStyle w:val="ListParagraph"/>
        <w:numPr>
          <w:ilvl w:val="1"/>
          <w:numId w:val="30"/>
        </w:numPr>
        <w:autoSpaceDE w:val="0"/>
        <w:autoSpaceDN w:val="0"/>
        <w:adjustRightInd w:val="0"/>
        <w:rPr>
          <w:rFonts w:ascii="Arial" w:hAnsi="Arial" w:cs="Arial"/>
          <w:sz w:val="20"/>
          <w:szCs w:val="20"/>
          <w:lang w:val="en-AU" w:eastAsia="en-AU"/>
        </w:rPr>
      </w:pPr>
      <w:r w:rsidRPr="00540413">
        <w:rPr>
          <w:rFonts w:ascii="Arial" w:hAnsi="Arial" w:cs="Arial"/>
          <w:sz w:val="20"/>
          <w:szCs w:val="20"/>
        </w:rPr>
        <w:t xml:space="preserve">Biobank personnel involved in collecting and/or processing biospecimens should be trained </w:t>
      </w:r>
      <w:r w:rsidR="00540413" w:rsidRPr="00540413">
        <w:rPr>
          <w:rFonts w:ascii="Arial" w:hAnsi="Arial" w:cs="Arial"/>
          <w:sz w:val="20"/>
          <w:szCs w:val="20"/>
        </w:rPr>
        <w:t xml:space="preserve">adequately </w:t>
      </w:r>
      <w:r w:rsidR="00540413" w:rsidRPr="00540413">
        <w:rPr>
          <w:rFonts w:ascii="Arial" w:hAnsi="Arial" w:cs="Arial"/>
          <w:sz w:val="20"/>
          <w:szCs w:val="20"/>
          <w:lang w:val="en-AU" w:eastAsia="en-AU"/>
        </w:rPr>
        <w:t xml:space="preserve">to ensure compliance with standardised protocols for collection, processing and recording </w:t>
      </w:r>
      <w:r w:rsidR="00BA7B77">
        <w:rPr>
          <w:rFonts w:ascii="Arial" w:hAnsi="Arial" w:cs="Arial"/>
          <w:sz w:val="20"/>
          <w:szCs w:val="20"/>
          <w:lang w:val="en-AU" w:eastAsia="en-AU"/>
        </w:rPr>
        <w:t xml:space="preserve">of </w:t>
      </w:r>
      <w:r w:rsidR="00540413" w:rsidRPr="00540413">
        <w:rPr>
          <w:rFonts w:ascii="Arial" w:hAnsi="Arial" w:cs="Arial"/>
          <w:sz w:val="20"/>
          <w:szCs w:val="20"/>
          <w:lang w:val="en-AU" w:eastAsia="en-AU"/>
        </w:rPr>
        <w:t>pre-analytical variables to safeguard and track sample quality.</w:t>
      </w:r>
    </w:p>
    <w:p w14:paraId="1A0B3634" w14:textId="177735B6" w:rsidR="004F4E04" w:rsidRPr="00540413" w:rsidRDefault="00540413" w:rsidP="006B4E3D">
      <w:pPr>
        <w:pStyle w:val="ListParagraph"/>
        <w:numPr>
          <w:ilvl w:val="1"/>
          <w:numId w:val="30"/>
        </w:numPr>
        <w:autoSpaceDE w:val="0"/>
        <w:autoSpaceDN w:val="0"/>
        <w:adjustRightInd w:val="0"/>
        <w:rPr>
          <w:rFonts w:ascii="Arial" w:hAnsi="Arial" w:cs="Arial"/>
          <w:sz w:val="20"/>
          <w:szCs w:val="20"/>
          <w:lang w:val="en-AU" w:eastAsia="en-AU"/>
        </w:rPr>
      </w:pPr>
      <w:r w:rsidRPr="00540413">
        <w:rPr>
          <w:rFonts w:ascii="Arial" w:hAnsi="Arial" w:cs="Arial"/>
          <w:sz w:val="20"/>
          <w:szCs w:val="20"/>
        </w:rPr>
        <w:lastRenderedPageBreak/>
        <w:t xml:space="preserve">If </w:t>
      </w:r>
      <w:r w:rsidR="002E67A6">
        <w:rPr>
          <w:rFonts w:ascii="Arial" w:hAnsi="Arial" w:cs="Arial"/>
          <w:sz w:val="20"/>
          <w:szCs w:val="20"/>
        </w:rPr>
        <w:t>B</w:t>
      </w:r>
      <w:r w:rsidRPr="00540413">
        <w:rPr>
          <w:rFonts w:ascii="Arial" w:hAnsi="Arial" w:cs="Arial"/>
          <w:sz w:val="20"/>
          <w:szCs w:val="20"/>
        </w:rPr>
        <w:t xml:space="preserve">iobank personnel are involved in the harvesting of anatomical pathology biospecimens such </w:t>
      </w:r>
      <w:r w:rsidR="00EF2DB3" w:rsidRPr="00540413">
        <w:rPr>
          <w:rFonts w:ascii="Arial" w:hAnsi="Arial" w:cs="Arial"/>
          <w:sz w:val="20"/>
          <w:szCs w:val="20"/>
        </w:rPr>
        <w:t>as surgical</w:t>
      </w:r>
      <w:r w:rsidRPr="00540413">
        <w:rPr>
          <w:rFonts w:ascii="Arial" w:hAnsi="Arial" w:cs="Arial"/>
          <w:sz w:val="20"/>
          <w:szCs w:val="20"/>
        </w:rPr>
        <w:t xml:space="preserve"> and</w:t>
      </w:r>
      <w:r w:rsidR="00BA7B77">
        <w:rPr>
          <w:rFonts w:ascii="Arial" w:hAnsi="Arial" w:cs="Arial"/>
          <w:sz w:val="20"/>
          <w:szCs w:val="20"/>
        </w:rPr>
        <w:t xml:space="preserve"> autopsy tissue and body fluids</w:t>
      </w:r>
      <w:r w:rsidRPr="00540413">
        <w:rPr>
          <w:rFonts w:ascii="Arial" w:hAnsi="Arial" w:cs="Arial"/>
          <w:sz w:val="20"/>
          <w:szCs w:val="20"/>
        </w:rPr>
        <w:t>, the personnel should receive training and supervision from a</w:t>
      </w:r>
      <w:r w:rsidR="004F4E04" w:rsidRPr="00540413">
        <w:rPr>
          <w:rFonts w:ascii="Arial" w:hAnsi="Arial" w:cs="Arial"/>
          <w:sz w:val="20"/>
          <w:szCs w:val="20"/>
        </w:rPr>
        <w:t xml:space="preserve"> </w:t>
      </w:r>
      <w:r w:rsidRPr="00540413">
        <w:rPr>
          <w:rFonts w:ascii="Arial" w:hAnsi="Arial" w:cs="Arial"/>
          <w:sz w:val="20"/>
          <w:szCs w:val="20"/>
        </w:rPr>
        <w:t>pathologist or his/her designee.</w:t>
      </w:r>
    </w:p>
    <w:p w14:paraId="3B2B33AB" w14:textId="77777777" w:rsidR="008C22CF" w:rsidRPr="00A90404" w:rsidRDefault="004F4E04" w:rsidP="00D83E1B">
      <w:pPr>
        <w:pStyle w:val="ListParagraph"/>
        <w:numPr>
          <w:ilvl w:val="0"/>
          <w:numId w:val="30"/>
        </w:numPr>
        <w:autoSpaceDE w:val="0"/>
        <w:autoSpaceDN w:val="0"/>
        <w:adjustRightInd w:val="0"/>
        <w:rPr>
          <w:rFonts w:ascii="Arial" w:hAnsi="Arial" w:cs="Arial"/>
          <w:sz w:val="20"/>
          <w:szCs w:val="20"/>
          <w:lang w:val="en-AU" w:eastAsia="en-AU"/>
        </w:rPr>
      </w:pPr>
      <w:r w:rsidRPr="00A90404">
        <w:rPr>
          <w:rFonts w:ascii="Arial" w:hAnsi="Arial" w:cs="Arial"/>
          <w:sz w:val="20"/>
          <w:szCs w:val="20"/>
          <w:lang w:val="en-AU" w:eastAsia="en-AU"/>
        </w:rPr>
        <w:t>Biospecimen Storage</w:t>
      </w:r>
      <w:r w:rsidR="00DB3666" w:rsidRPr="00A90404">
        <w:rPr>
          <w:rFonts w:ascii="Arial" w:hAnsi="Arial" w:cs="Arial"/>
          <w:sz w:val="20"/>
          <w:szCs w:val="20"/>
          <w:lang w:val="en-AU" w:eastAsia="en-AU"/>
        </w:rPr>
        <w:t xml:space="preserve">: </w:t>
      </w:r>
    </w:p>
    <w:p w14:paraId="036A0B9B" w14:textId="77777777" w:rsidR="008C22CF" w:rsidRPr="00A90404" w:rsidRDefault="00540413" w:rsidP="008C22CF">
      <w:pPr>
        <w:pStyle w:val="ListParagraph"/>
        <w:numPr>
          <w:ilvl w:val="1"/>
          <w:numId w:val="30"/>
        </w:numPr>
        <w:autoSpaceDE w:val="0"/>
        <w:autoSpaceDN w:val="0"/>
        <w:adjustRightInd w:val="0"/>
        <w:rPr>
          <w:rFonts w:ascii="Arial" w:hAnsi="Arial" w:cs="Arial"/>
          <w:sz w:val="20"/>
          <w:szCs w:val="20"/>
          <w:lang w:val="en-AU" w:eastAsia="en-AU"/>
        </w:rPr>
      </w:pPr>
      <w:r w:rsidRPr="00A90404">
        <w:rPr>
          <w:rFonts w:ascii="Arial" w:hAnsi="Arial" w:cs="Arial"/>
          <w:sz w:val="20"/>
          <w:szCs w:val="20"/>
          <w:lang w:val="en-AU" w:eastAsia="en-AU"/>
        </w:rPr>
        <w:t xml:space="preserve">Biobank personnel working with biospecimens should receive adequate training </w:t>
      </w:r>
      <w:r w:rsidR="00DB3666" w:rsidRPr="00A90404">
        <w:rPr>
          <w:rFonts w:ascii="Arial" w:hAnsi="Arial" w:cs="Arial"/>
          <w:sz w:val="20"/>
          <w:szCs w:val="20"/>
          <w:lang w:val="en-AU" w:eastAsia="en-AU"/>
        </w:rPr>
        <w:t>to ensure compliance with standardis</w:t>
      </w:r>
      <w:r w:rsidRPr="00A90404">
        <w:rPr>
          <w:rFonts w:ascii="Arial" w:hAnsi="Arial" w:cs="Arial"/>
          <w:sz w:val="20"/>
          <w:szCs w:val="20"/>
          <w:lang w:val="en-AU" w:eastAsia="en-AU"/>
        </w:rPr>
        <w:t>ed protocols for storage including recording and tracking biospecimens effectively</w:t>
      </w:r>
      <w:r w:rsidR="00DB3666" w:rsidRPr="00A90404">
        <w:rPr>
          <w:rFonts w:ascii="Arial" w:hAnsi="Arial" w:cs="Arial"/>
          <w:sz w:val="20"/>
          <w:szCs w:val="20"/>
          <w:lang w:val="en-AU" w:eastAsia="en-AU"/>
        </w:rPr>
        <w:t>.</w:t>
      </w:r>
    </w:p>
    <w:p w14:paraId="164BDCAD" w14:textId="77777777" w:rsidR="00BA7B77" w:rsidRPr="00A90404" w:rsidRDefault="00BA7B77" w:rsidP="00A90404">
      <w:pPr>
        <w:pStyle w:val="ListParagraph"/>
        <w:numPr>
          <w:ilvl w:val="1"/>
          <w:numId w:val="30"/>
        </w:numPr>
        <w:autoSpaceDE w:val="0"/>
        <w:autoSpaceDN w:val="0"/>
        <w:adjustRightInd w:val="0"/>
        <w:rPr>
          <w:rFonts w:ascii="Arial" w:hAnsi="Arial" w:cs="Arial"/>
          <w:sz w:val="20"/>
          <w:szCs w:val="20"/>
          <w:lang w:val="en-AU" w:eastAsia="en-AU"/>
        </w:rPr>
      </w:pPr>
      <w:r w:rsidRPr="00A90404">
        <w:rPr>
          <w:rFonts w:ascii="Arial" w:hAnsi="Arial" w:cs="Arial"/>
          <w:color w:val="000000"/>
          <w:sz w:val="20"/>
          <w:szCs w:val="20"/>
          <w:lang w:val="en-AU" w:eastAsia="en-AU"/>
        </w:rPr>
        <w:t xml:space="preserve">Training should include measures to </w:t>
      </w:r>
      <w:r w:rsidR="00A90404" w:rsidRPr="00A90404">
        <w:rPr>
          <w:rFonts w:ascii="Arial" w:hAnsi="Arial" w:cs="Arial"/>
          <w:color w:val="000000"/>
          <w:sz w:val="20"/>
          <w:szCs w:val="20"/>
          <w:lang w:val="en-AU" w:eastAsia="en-AU"/>
        </w:rPr>
        <w:t>monitor biospecimen location, performing audits and measures to resolve inventory</w:t>
      </w:r>
      <w:r w:rsidRPr="00A90404">
        <w:rPr>
          <w:rFonts w:ascii="Arial" w:hAnsi="Arial" w:cs="Arial"/>
          <w:color w:val="000000"/>
          <w:sz w:val="20"/>
          <w:szCs w:val="20"/>
          <w:lang w:val="en-AU" w:eastAsia="en-AU"/>
        </w:rPr>
        <w:t xml:space="preserve"> discrepancie</w:t>
      </w:r>
      <w:r w:rsidR="00A90404" w:rsidRPr="00A90404">
        <w:rPr>
          <w:rFonts w:ascii="Arial" w:hAnsi="Arial" w:cs="Arial"/>
          <w:color w:val="000000"/>
          <w:sz w:val="20"/>
          <w:szCs w:val="20"/>
          <w:lang w:val="en-AU" w:eastAsia="en-AU"/>
        </w:rPr>
        <w:t>s</w:t>
      </w:r>
      <w:r w:rsidR="00A90404">
        <w:rPr>
          <w:rFonts w:ascii="Arial" w:hAnsi="Arial" w:cs="Arial"/>
          <w:color w:val="000000"/>
          <w:sz w:val="20"/>
          <w:szCs w:val="20"/>
          <w:lang w:val="en-AU" w:eastAsia="en-AU"/>
        </w:rPr>
        <w:t>.</w:t>
      </w:r>
    </w:p>
    <w:p w14:paraId="775DA87E" w14:textId="77777777" w:rsidR="004F4E04" w:rsidRDefault="004F4E04" w:rsidP="004F4E04">
      <w:pPr>
        <w:pStyle w:val="ListParagraph"/>
        <w:numPr>
          <w:ilvl w:val="0"/>
          <w:numId w:val="30"/>
        </w:numPr>
        <w:autoSpaceDE w:val="0"/>
        <w:autoSpaceDN w:val="0"/>
        <w:adjustRightInd w:val="0"/>
        <w:rPr>
          <w:rFonts w:ascii="Arial" w:hAnsi="Arial" w:cs="Arial"/>
          <w:sz w:val="20"/>
          <w:szCs w:val="20"/>
          <w:lang w:val="en-AU" w:eastAsia="en-AU"/>
        </w:rPr>
      </w:pPr>
      <w:r w:rsidRPr="00D83E1B">
        <w:rPr>
          <w:rFonts w:ascii="Arial" w:hAnsi="Arial" w:cs="Arial"/>
          <w:sz w:val="20"/>
          <w:szCs w:val="20"/>
          <w:lang w:val="en-AU" w:eastAsia="en-AU"/>
        </w:rPr>
        <w:t>Access and Release</w:t>
      </w:r>
      <w:r w:rsidR="008C22CF">
        <w:rPr>
          <w:rFonts w:ascii="Arial" w:hAnsi="Arial" w:cs="Arial"/>
          <w:sz w:val="20"/>
          <w:szCs w:val="20"/>
          <w:lang w:val="en-AU" w:eastAsia="en-AU"/>
        </w:rPr>
        <w:t>:</w:t>
      </w:r>
    </w:p>
    <w:p w14:paraId="5F15ED32" w14:textId="77777777" w:rsidR="008C22CF" w:rsidRDefault="008C22CF" w:rsidP="008C22CF">
      <w:pPr>
        <w:pStyle w:val="ListParagraph"/>
        <w:numPr>
          <w:ilvl w:val="1"/>
          <w:numId w:val="30"/>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 xml:space="preserve">All </w:t>
      </w:r>
      <w:r w:rsidR="002E67A6">
        <w:rPr>
          <w:rFonts w:ascii="Arial" w:hAnsi="Arial" w:cs="Arial"/>
          <w:sz w:val="20"/>
          <w:szCs w:val="20"/>
          <w:lang w:val="en-AU" w:eastAsia="en-AU"/>
        </w:rPr>
        <w:t>B</w:t>
      </w:r>
      <w:r>
        <w:rPr>
          <w:rFonts w:ascii="Arial" w:hAnsi="Arial" w:cs="Arial"/>
          <w:sz w:val="20"/>
          <w:szCs w:val="20"/>
          <w:lang w:val="en-AU" w:eastAsia="en-AU"/>
        </w:rPr>
        <w:t>iobank perso</w:t>
      </w:r>
      <w:r w:rsidR="003C192B">
        <w:rPr>
          <w:rFonts w:ascii="Arial" w:hAnsi="Arial" w:cs="Arial"/>
          <w:sz w:val="20"/>
          <w:szCs w:val="20"/>
          <w:lang w:val="en-AU" w:eastAsia="en-AU"/>
        </w:rPr>
        <w:t xml:space="preserve">nnel involved in material </w:t>
      </w:r>
      <w:r>
        <w:rPr>
          <w:rFonts w:ascii="Arial" w:hAnsi="Arial" w:cs="Arial"/>
          <w:sz w:val="20"/>
          <w:szCs w:val="20"/>
          <w:lang w:val="en-AU" w:eastAsia="en-AU"/>
        </w:rPr>
        <w:t xml:space="preserve">release must be appropriately trained to ensure the release of the biospecimens and data are in compliance with all </w:t>
      </w:r>
      <w:r w:rsidR="00A90404">
        <w:rPr>
          <w:rFonts w:ascii="Arial" w:hAnsi="Arial" w:cs="Arial"/>
          <w:sz w:val="20"/>
          <w:szCs w:val="20"/>
          <w:lang w:val="en-AU" w:eastAsia="en-AU"/>
        </w:rPr>
        <w:t xml:space="preserve">legal and ethical </w:t>
      </w:r>
      <w:r>
        <w:rPr>
          <w:rFonts w:ascii="Arial" w:hAnsi="Arial" w:cs="Arial"/>
          <w:sz w:val="20"/>
          <w:szCs w:val="20"/>
          <w:lang w:val="en-AU" w:eastAsia="en-AU"/>
        </w:rPr>
        <w:t xml:space="preserve">regulations, the purpose of the </w:t>
      </w:r>
      <w:r w:rsidR="002E67A6">
        <w:rPr>
          <w:rFonts w:ascii="Arial" w:hAnsi="Arial" w:cs="Arial"/>
          <w:sz w:val="20"/>
          <w:szCs w:val="20"/>
          <w:lang w:val="en-AU" w:eastAsia="en-AU"/>
        </w:rPr>
        <w:t>B</w:t>
      </w:r>
      <w:r>
        <w:rPr>
          <w:rFonts w:ascii="Arial" w:hAnsi="Arial" w:cs="Arial"/>
          <w:sz w:val="20"/>
          <w:szCs w:val="20"/>
          <w:lang w:val="en-AU" w:eastAsia="en-AU"/>
        </w:rPr>
        <w:t xml:space="preserve">iobank and the participant’s consent. </w:t>
      </w:r>
    </w:p>
    <w:p w14:paraId="67398814" w14:textId="77777777" w:rsidR="008C22CF" w:rsidRPr="00D83E1B" w:rsidRDefault="008C22CF" w:rsidP="008C22CF">
      <w:pPr>
        <w:pStyle w:val="ListParagraph"/>
        <w:numPr>
          <w:ilvl w:val="1"/>
          <w:numId w:val="30"/>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 xml:space="preserve">Relevant </w:t>
      </w:r>
      <w:r w:rsidR="002E67A6">
        <w:rPr>
          <w:rFonts w:ascii="Arial" w:hAnsi="Arial" w:cs="Arial"/>
          <w:sz w:val="20"/>
          <w:szCs w:val="20"/>
          <w:lang w:val="en-AU" w:eastAsia="en-AU"/>
        </w:rPr>
        <w:t>B</w:t>
      </w:r>
      <w:r>
        <w:rPr>
          <w:rFonts w:ascii="Arial" w:hAnsi="Arial" w:cs="Arial"/>
          <w:sz w:val="20"/>
          <w:szCs w:val="20"/>
          <w:lang w:val="en-AU" w:eastAsia="en-AU"/>
        </w:rPr>
        <w:t xml:space="preserve">iobank personnel should be trained using the Biobank Access Policy, Material Transfer Agreement and </w:t>
      </w:r>
      <w:r w:rsidR="00BA7B77">
        <w:rPr>
          <w:rFonts w:ascii="Arial" w:hAnsi="Arial" w:cs="Arial"/>
          <w:sz w:val="20"/>
          <w:szCs w:val="20"/>
          <w:lang w:val="en-AU" w:eastAsia="en-AU"/>
        </w:rPr>
        <w:t xml:space="preserve">copies of </w:t>
      </w:r>
      <w:r>
        <w:rPr>
          <w:rFonts w:ascii="Arial" w:hAnsi="Arial" w:cs="Arial"/>
          <w:sz w:val="20"/>
          <w:szCs w:val="20"/>
          <w:lang w:val="en-AU" w:eastAsia="en-AU"/>
        </w:rPr>
        <w:t xml:space="preserve">relevant legislation. </w:t>
      </w:r>
    </w:p>
    <w:p w14:paraId="25265D34" w14:textId="77777777" w:rsidR="00D83E1B" w:rsidRPr="00A90404" w:rsidRDefault="004F4E04" w:rsidP="004F4E04">
      <w:pPr>
        <w:pStyle w:val="ListParagraph"/>
        <w:numPr>
          <w:ilvl w:val="0"/>
          <w:numId w:val="30"/>
        </w:numPr>
        <w:autoSpaceDE w:val="0"/>
        <w:autoSpaceDN w:val="0"/>
        <w:adjustRightInd w:val="0"/>
        <w:rPr>
          <w:rFonts w:ascii="Arial" w:hAnsi="Arial" w:cs="Arial"/>
          <w:sz w:val="20"/>
          <w:szCs w:val="20"/>
          <w:lang w:val="en-AU" w:eastAsia="en-AU"/>
        </w:rPr>
      </w:pPr>
      <w:r w:rsidRPr="00A90404">
        <w:rPr>
          <w:rFonts w:ascii="Arial" w:hAnsi="Arial" w:cs="Arial"/>
          <w:sz w:val="20"/>
          <w:szCs w:val="20"/>
          <w:lang w:val="en-AU" w:eastAsia="en-AU"/>
        </w:rPr>
        <w:t xml:space="preserve">Biospecimen Shipping: </w:t>
      </w:r>
    </w:p>
    <w:p w14:paraId="4BD269FC" w14:textId="77777777" w:rsidR="00B9549A" w:rsidRPr="00311655" w:rsidRDefault="00D83E1B" w:rsidP="00D83E1B">
      <w:pPr>
        <w:pStyle w:val="ListParagraph"/>
        <w:numPr>
          <w:ilvl w:val="1"/>
          <w:numId w:val="30"/>
        </w:numPr>
        <w:autoSpaceDE w:val="0"/>
        <w:autoSpaceDN w:val="0"/>
        <w:adjustRightInd w:val="0"/>
        <w:rPr>
          <w:rFonts w:ascii="Arial" w:hAnsi="Arial" w:cs="Arial"/>
          <w:sz w:val="20"/>
          <w:szCs w:val="20"/>
          <w:lang w:val="en-AU" w:eastAsia="en-AU"/>
        </w:rPr>
      </w:pPr>
      <w:r w:rsidRPr="00311655">
        <w:rPr>
          <w:rFonts w:ascii="Arial" w:hAnsi="Arial" w:cs="Arial"/>
          <w:color w:val="000000"/>
          <w:sz w:val="20"/>
          <w:szCs w:val="20"/>
          <w:lang w:val="en-AU" w:eastAsia="en-AU"/>
        </w:rPr>
        <w:t>Biobank</w:t>
      </w:r>
      <w:r w:rsidR="004F4E04" w:rsidRPr="00311655">
        <w:rPr>
          <w:rFonts w:ascii="Arial" w:hAnsi="Arial" w:cs="Arial"/>
          <w:color w:val="000000"/>
          <w:sz w:val="20"/>
          <w:szCs w:val="20"/>
          <w:lang w:val="en-AU" w:eastAsia="en-AU"/>
        </w:rPr>
        <w:t xml:space="preserve"> personnel should be trained to ship samples appropriately.</w:t>
      </w:r>
    </w:p>
    <w:p w14:paraId="6238B712" w14:textId="77777777" w:rsidR="00311655" w:rsidRDefault="00311655" w:rsidP="00311655">
      <w:pPr>
        <w:pStyle w:val="ListParagraph"/>
        <w:numPr>
          <w:ilvl w:val="1"/>
          <w:numId w:val="30"/>
        </w:numPr>
        <w:autoSpaceDE w:val="0"/>
        <w:autoSpaceDN w:val="0"/>
        <w:adjustRightInd w:val="0"/>
        <w:rPr>
          <w:rFonts w:ascii="Arial" w:hAnsi="Arial" w:cs="Arial"/>
          <w:sz w:val="20"/>
          <w:szCs w:val="20"/>
          <w:lang w:val="en-AU" w:eastAsia="en-AU"/>
        </w:rPr>
      </w:pPr>
      <w:r w:rsidRPr="00311655">
        <w:rPr>
          <w:rFonts w:ascii="Arial" w:hAnsi="Arial" w:cs="Arial"/>
          <w:sz w:val="20"/>
          <w:szCs w:val="20"/>
          <w:lang w:val="en-AU" w:eastAsia="en-AU"/>
        </w:rPr>
        <w:t>Biobank personnel</w:t>
      </w:r>
      <w:r w:rsidRPr="00A90404">
        <w:rPr>
          <w:rFonts w:ascii="Arial" w:hAnsi="Arial" w:cs="Arial"/>
          <w:sz w:val="20"/>
          <w:szCs w:val="20"/>
          <w:lang w:val="en-AU" w:eastAsia="en-AU"/>
        </w:rPr>
        <w:t xml:space="preserve"> working with biospecimens should receive adequate training to ensure compliance with standa</w:t>
      </w:r>
      <w:r>
        <w:rPr>
          <w:rFonts w:ascii="Arial" w:hAnsi="Arial" w:cs="Arial"/>
          <w:sz w:val="20"/>
          <w:szCs w:val="20"/>
          <w:lang w:val="en-AU" w:eastAsia="en-AU"/>
        </w:rPr>
        <w:t>rdised protocols for</w:t>
      </w:r>
      <w:r w:rsidRPr="00A90404">
        <w:rPr>
          <w:rFonts w:ascii="Arial" w:hAnsi="Arial" w:cs="Arial"/>
          <w:sz w:val="20"/>
          <w:szCs w:val="20"/>
          <w:lang w:val="en-AU" w:eastAsia="en-AU"/>
        </w:rPr>
        <w:t xml:space="preserve"> shipping procedures to safeguard sam</w:t>
      </w:r>
      <w:r>
        <w:rPr>
          <w:rFonts w:ascii="Arial" w:hAnsi="Arial" w:cs="Arial"/>
          <w:sz w:val="20"/>
          <w:szCs w:val="20"/>
          <w:lang w:val="en-AU" w:eastAsia="en-AU"/>
        </w:rPr>
        <w:t>ple quality.</w:t>
      </w:r>
    </w:p>
    <w:p w14:paraId="34D4152A" w14:textId="77777777" w:rsidR="00311655" w:rsidRPr="00311655" w:rsidRDefault="00311655" w:rsidP="00311655">
      <w:pPr>
        <w:pStyle w:val="ListParagraph"/>
        <w:numPr>
          <w:ilvl w:val="1"/>
          <w:numId w:val="30"/>
        </w:numPr>
        <w:autoSpaceDE w:val="0"/>
        <w:autoSpaceDN w:val="0"/>
        <w:adjustRightInd w:val="0"/>
        <w:rPr>
          <w:rFonts w:ascii="Arial" w:hAnsi="Arial" w:cs="Arial"/>
          <w:sz w:val="20"/>
          <w:szCs w:val="20"/>
          <w:lang w:val="en-AU" w:eastAsia="en-AU"/>
        </w:rPr>
      </w:pPr>
      <w:r w:rsidRPr="00A90404">
        <w:rPr>
          <w:rFonts w:ascii="Arial" w:hAnsi="Arial" w:cs="Arial"/>
          <w:color w:val="000000"/>
          <w:sz w:val="20"/>
          <w:szCs w:val="20"/>
          <w:lang w:val="en-AU" w:eastAsia="en-AU"/>
        </w:rPr>
        <w:t>Training should include measures to resolve shipment discrepancies.</w:t>
      </w:r>
    </w:p>
    <w:p w14:paraId="473CCE1D" w14:textId="7F13C7A0" w:rsidR="00B9549A" w:rsidRPr="00B1543D" w:rsidRDefault="00311655" w:rsidP="00D83E1B">
      <w:pPr>
        <w:pStyle w:val="ListParagraph"/>
        <w:numPr>
          <w:ilvl w:val="1"/>
          <w:numId w:val="30"/>
        </w:numPr>
        <w:autoSpaceDE w:val="0"/>
        <w:autoSpaceDN w:val="0"/>
        <w:adjustRightInd w:val="0"/>
        <w:rPr>
          <w:rFonts w:ascii="Arial" w:hAnsi="Arial" w:cs="Arial"/>
          <w:sz w:val="20"/>
          <w:szCs w:val="20"/>
          <w:lang w:val="en-AU" w:eastAsia="en-AU"/>
        </w:rPr>
      </w:pPr>
      <w:r w:rsidRPr="0080765A">
        <w:rPr>
          <w:rFonts w:ascii="Arial" w:hAnsi="Arial" w:cs="Arial"/>
          <w:color w:val="222222"/>
          <w:sz w:val="20"/>
          <w:szCs w:val="20"/>
        </w:rPr>
        <w:t>In some instances</w:t>
      </w:r>
      <w:r w:rsidR="00B1543D">
        <w:rPr>
          <w:rFonts w:ascii="Arial" w:hAnsi="Arial" w:cs="Arial"/>
          <w:color w:val="222222"/>
          <w:sz w:val="20"/>
          <w:szCs w:val="20"/>
        </w:rPr>
        <w:t>,</w:t>
      </w:r>
      <w:r w:rsidRPr="0080765A">
        <w:rPr>
          <w:rFonts w:ascii="Arial" w:hAnsi="Arial" w:cs="Arial"/>
          <w:color w:val="222222"/>
          <w:sz w:val="20"/>
          <w:szCs w:val="20"/>
        </w:rPr>
        <w:t xml:space="preserve"> </w:t>
      </w:r>
      <w:r w:rsidR="00B9549A" w:rsidRPr="0080765A">
        <w:rPr>
          <w:rFonts w:ascii="Arial" w:hAnsi="Arial" w:cs="Arial"/>
          <w:color w:val="222222"/>
          <w:sz w:val="20"/>
          <w:szCs w:val="20"/>
        </w:rPr>
        <w:t>such as transporting biosp</w:t>
      </w:r>
      <w:r w:rsidRPr="0080765A">
        <w:rPr>
          <w:rFonts w:ascii="Arial" w:hAnsi="Arial" w:cs="Arial"/>
          <w:color w:val="222222"/>
          <w:sz w:val="20"/>
          <w:szCs w:val="20"/>
        </w:rPr>
        <w:t xml:space="preserve">ecimens on dry ice by air, </w:t>
      </w:r>
      <w:r w:rsidR="00B9549A" w:rsidRPr="0080765A">
        <w:rPr>
          <w:rFonts w:ascii="Arial" w:hAnsi="Arial" w:cs="Arial"/>
          <w:color w:val="222222"/>
          <w:sz w:val="20"/>
          <w:szCs w:val="20"/>
        </w:rPr>
        <w:t>packaging must</w:t>
      </w:r>
      <w:r w:rsidRPr="0080765A">
        <w:rPr>
          <w:rFonts w:ascii="Arial" w:hAnsi="Arial" w:cs="Arial"/>
          <w:color w:val="222222"/>
          <w:sz w:val="20"/>
          <w:szCs w:val="20"/>
        </w:rPr>
        <w:t xml:space="preserve"> be</w:t>
      </w:r>
      <w:r w:rsidR="00B9549A" w:rsidRPr="0080765A">
        <w:rPr>
          <w:rFonts w:ascii="Arial" w:hAnsi="Arial" w:cs="Arial"/>
          <w:color w:val="222222"/>
          <w:sz w:val="20"/>
          <w:szCs w:val="20"/>
        </w:rPr>
        <w:t xml:space="preserve"> performed by an individual who has completed an accredited course.  </w:t>
      </w:r>
      <w:r w:rsidRPr="0080765A">
        <w:rPr>
          <w:rFonts w:ascii="Arial" w:hAnsi="Arial" w:cs="Arial"/>
          <w:color w:val="222222"/>
          <w:sz w:val="20"/>
          <w:szCs w:val="20"/>
        </w:rPr>
        <w:t xml:space="preserve">The training course must be consistent with IATA Dangerous Goods Regulations.  Courses may be provided by an outside vendor such as a courier company (e.g. World Courier). </w:t>
      </w:r>
    </w:p>
    <w:p w14:paraId="02BC10EC" w14:textId="77777777" w:rsidR="004F4E04" w:rsidRPr="00A90404" w:rsidRDefault="004F4E04" w:rsidP="00D83E1B">
      <w:pPr>
        <w:pStyle w:val="ListParagraph"/>
        <w:numPr>
          <w:ilvl w:val="1"/>
          <w:numId w:val="30"/>
        </w:numPr>
        <w:autoSpaceDE w:val="0"/>
        <w:autoSpaceDN w:val="0"/>
        <w:adjustRightInd w:val="0"/>
        <w:rPr>
          <w:rFonts w:ascii="Arial" w:hAnsi="Arial" w:cs="Arial"/>
          <w:sz w:val="20"/>
          <w:szCs w:val="20"/>
          <w:lang w:val="en-AU" w:eastAsia="en-AU"/>
        </w:rPr>
      </w:pPr>
      <w:r w:rsidRPr="00A90404">
        <w:rPr>
          <w:rFonts w:ascii="Arial" w:hAnsi="Arial" w:cs="Arial"/>
          <w:color w:val="000000"/>
          <w:sz w:val="20"/>
          <w:szCs w:val="20"/>
          <w:lang w:val="en-AU" w:eastAsia="en-AU"/>
        </w:rPr>
        <w:t>Periodic retraining according to governing regulations should be conducted and documented</w:t>
      </w:r>
      <w:r w:rsidR="00D83E1B" w:rsidRPr="00A90404">
        <w:rPr>
          <w:rFonts w:ascii="Arial" w:hAnsi="Arial" w:cs="Arial"/>
          <w:color w:val="000000"/>
          <w:sz w:val="20"/>
          <w:szCs w:val="20"/>
          <w:lang w:val="en-AU" w:eastAsia="en-AU"/>
        </w:rPr>
        <w:t>.</w:t>
      </w:r>
    </w:p>
    <w:p w14:paraId="03E1CDCF" w14:textId="77777777" w:rsidR="008E2AA8" w:rsidRPr="008E2AA8" w:rsidRDefault="00D83E1B" w:rsidP="008E2AA8">
      <w:pPr>
        <w:pStyle w:val="Default"/>
        <w:numPr>
          <w:ilvl w:val="0"/>
          <w:numId w:val="30"/>
        </w:numPr>
        <w:rPr>
          <w:rFonts w:eastAsia="Arial Unicode MS"/>
          <w:sz w:val="20"/>
          <w:szCs w:val="20"/>
        </w:rPr>
      </w:pPr>
      <w:r w:rsidRPr="00D83E1B">
        <w:rPr>
          <w:rFonts w:eastAsia="Arial Unicode MS"/>
          <w:sz w:val="20"/>
          <w:szCs w:val="20"/>
        </w:rPr>
        <w:t xml:space="preserve">Equipment: </w:t>
      </w:r>
    </w:p>
    <w:p w14:paraId="08A127CA" w14:textId="77777777" w:rsidR="00D83E1B" w:rsidRDefault="00BA7B77" w:rsidP="00BA7B77">
      <w:pPr>
        <w:pStyle w:val="Default"/>
        <w:numPr>
          <w:ilvl w:val="1"/>
          <w:numId w:val="30"/>
        </w:numPr>
        <w:rPr>
          <w:rFonts w:eastAsia="Arial Unicode MS"/>
          <w:sz w:val="20"/>
          <w:szCs w:val="20"/>
        </w:rPr>
      </w:pPr>
      <w:r>
        <w:rPr>
          <w:rFonts w:eastAsia="Arial Unicode MS"/>
          <w:sz w:val="20"/>
          <w:szCs w:val="20"/>
        </w:rPr>
        <w:t>B</w:t>
      </w:r>
      <w:r w:rsidR="00D83E1B">
        <w:rPr>
          <w:rFonts w:eastAsia="Arial Unicode MS"/>
          <w:sz w:val="20"/>
          <w:szCs w:val="20"/>
        </w:rPr>
        <w:t xml:space="preserve">iobank </w:t>
      </w:r>
      <w:r>
        <w:rPr>
          <w:rFonts w:eastAsia="Arial Unicode MS"/>
          <w:sz w:val="20"/>
          <w:szCs w:val="20"/>
        </w:rPr>
        <w:t xml:space="preserve">laboratory </w:t>
      </w:r>
      <w:r w:rsidR="00D83E1B">
        <w:rPr>
          <w:rFonts w:eastAsia="Arial Unicode MS"/>
          <w:sz w:val="20"/>
          <w:szCs w:val="20"/>
        </w:rPr>
        <w:t>personnel should be</w:t>
      </w:r>
      <w:r w:rsidR="00D83E1B" w:rsidRPr="00D83E1B">
        <w:rPr>
          <w:rFonts w:eastAsia="Arial Unicode MS"/>
          <w:sz w:val="20"/>
          <w:szCs w:val="20"/>
        </w:rPr>
        <w:t xml:space="preserve"> trained to perform </w:t>
      </w:r>
      <w:r w:rsidR="00D83E1B">
        <w:rPr>
          <w:rFonts w:eastAsia="Arial Unicode MS"/>
          <w:sz w:val="20"/>
          <w:szCs w:val="20"/>
        </w:rPr>
        <w:t xml:space="preserve">and track preventive maintenance on </w:t>
      </w:r>
      <w:r w:rsidR="002E67A6">
        <w:rPr>
          <w:rFonts w:eastAsia="Arial Unicode MS"/>
          <w:sz w:val="20"/>
          <w:szCs w:val="20"/>
        </w:rPr>
        <w:t>B</w:t>
      </w:r>
      <w:r w:rsidR="00D83E1B">
        <w:rPr>
          <w:rFonts w:eastAsia="Arial Unicode MS"/>
          <w:sz w:val="20"/>
          <w:szCs w:val="20"/>
        </w:rPr>
        <w:t>iobank equipment such as free</w:t>
      </w:r>
      <w:r w:rsidR="008C22CF">
        <w:rPr>
          <w:rFonts w:eastAsia="Arial Unicode MS"/>
          <w:sz w:val="20"/>
          <w:szCs w:val="20"/>
        </w:rPr>
        <w:t>ze</w:t>
      </w:r>
      <w:r w:rsidR="00D83E1B">
        <w:rPr>
          <w:rFonts w:eastAsia="Arial Unicode MS"/>
          <w:sz w:val="20"/>
          <w:szCs w:val="20"/>
        </w:rPr>
        <w:t>rs, biohazard cabinets and centrif</w:t>
      </w:r>
      <w:r w:rsidR="00311655">
        <w:rPr>
          <w:rFonts w:eastAsia="Arial Unicode MS"/>
          <w:sz w:val="20"/>
          <w:szCs w:val="20"/>
        </w:rPr>
        <w:t>uges.</w:t>
      </w:r>
    </w:p>
    <w:p w14:paraId="29803396" w14:textId="77777777" w:rsidR="008E2AA8" w:rsidRPr="00D83E1B" w:rsidRDefault="008E2AA8" w:rsidP="00BA7B77">
      <w:pPr>
        <w:pStyle w:val="Default"/>
        <w:numPr>
          <w:ilvl w:val="1"/>
          <w:numId w:val="30"/>
        </w:numPr>
        <w:rPr>
          <w:rFonts w:eastAsia="Arial Unicode MS"/>
          <w:sz w:val="20"/>
          <w:szCs w:val="20"/>
        </w:rPr>
      </w:pPr>
      <w:r>
        <w:rPr>
          <w:rFonts w:eastAsia="Arial Unicode MS"/>
          <w:sz w:val="20"/>
          <w:szCs w:val="20"/>
        </w:rPr>
        <w:t>Some maintenance may be performed by the vendor or a contractor.  Biobank staff should be trained in organising and tracking such maintenance.</w:t>
      </w:r>
    </w:p>
    <w:p w14:paraId="3647C974" w14:textId="77777777" w:rsidR="00795899" w:rsidRPr="00D83E1B" w:rsidRDefault="00795899" w:rsidP="00795899">
      <w:pPr>
        <w:pStyle w:val="Default"/>
        <w:numPr>
          <w:ilvl w:val="0"/>
          <w:numId w:val="30"/>
        </w:numPr>
        <w:rPr>
          <w:sz w:val="20"/>
          <w:szCs w:val="20"/>
        </w:rPr>
      </w:pPr>
      <w:r w:rsidRPr="00D83E1B">
        <w:rPr>
          <w:sz w:val="20"/>
          <w:szCs w:val="20"/>
        </w:rPr>
        <w:t xml:space="preserve">Emergency preparedness: </w:t>
      </w:r>
    </w:p>
    <w:p w14:paraId="7B08306B" w14:textId="77777777" w:rsidR="00BA7B77" w:rsidRDefault="008C22CF" w:rsidP="00DB3666">
      <w:pPr>
        <w:pStyle w:val="Default"/>
        <w:numPr>
          <w:ilvl w:val="1"/>
          <w:numId w:val="30"/>
        </w:numPr>
        <w:rPr>
          <w:sz w:val="20"/>
          <w:szCs w:val="20"/>
        </w:rPr>
      </w:pPr>
      <w:r>
        <w:rPr>
          <w:sz w:val="20"/>
          <w:szCs w:val="20"/>
        </w:rPr>
        <w:t>Biobank personnel must be trained in r</w:t>
      </w:r>
      <w:r w:rsidR="00795899" w:rsidRPr="00D83E1B">
        <w:rPr>
          <w:sz w:val="20"/>
          <w:szCs w:val="20"/>
        </w:rPr>
        <w:t>is</w:t>
      </w:r>
      <w:r>
        <w:rPr>
          <w:sz w:val="20"/>
          <w:szCs w:val="20"/>
        </w:rPr>
        <w:t>k mitigation, disaster response</w:t>
      </w:r>
      <w:r w:rsidR="00795899" w:rsidRPr="00D83E1B">
        <w:rPr>
          <w:sz w:val="20"/>
          <w:szCs w:val="20"/>
        </w:rPr>
        <w:t xml:space="preserve"> and emergency p</w:t>
      </w:r>
      <w:r w:rsidR="00BA7B77">
        <w:rPr>
          <w:sz w:val="20"/>
          <w:szCs w:val="20"/>
        </w:rPr>
        <w:t>reparedness</w:t>
      </w:r>
      <w:r w:rsidR="008E2AA8">
        <w:rPr>
          <w:sz w:val="20"/>
          <w:szCs w:val="20"/>
        </w:rPr>
        <w:t>.</w:t>
      </w:r>
    </w:p>
    <w:p w14:paraId="04366B71" w14:textId="77777777" w:rsidR="00DB3666" w:rsidRDefault="00BA7B77" w:rsidP="00DB3666">
      <w:pPr>
        <w:pStyle w:val="Default"/>
        <w:numPr>
          <w:ilvl w:val="1"/>
          <w:numId w:val="30"/>
        </w:numPr>
        <w:rPr>
          <w:sz w:val="20"/>
          <w:szCs w:val="20"/>
        </w:rPr>
      </w:pPr>
      <w:r>
        <w:rPr>
          <w:sz w:val="20"/>
          <w:szCs w:val="20"/>
        </w:rPr>
        <w:t>Training should include how to manage power outages and equipment failure, how to</w:t>
      </w:r>
      <w:r w:rsidR="008C22CF">
        <w:rPr>
          <w:sz w:val="20"/>
          <w:szCs w:val="20"/>
        </w:rPr>
        <w:t xml:space="preserve"> respond to alarm conditions out of hours</w:t>
      </w:r>
      <w:r>
        <w:rPr>
          <w:sz w:val="20"/>
          <w:szCs w:val="20"/>
        </w:rPr>
        <w:t xml:space="preserve"> and procedures in the event of a natural disaster. </w:t>
      </w:r>
    </w:p>
    <w:p w14:paraId="36C47730" w14:textId="77777777" w:rsidR="008C22CF" w:rsidRPr="008C22CF" w:rsidRDefault="00795899" w:rsidP="00795899">
      <w:pPr>
        <w:pStyle w:val="Default"/>
        <w:numPr>
          <w:ilvl w:val="0"/>
          <w:numId w:val="30"/>
        </w:numPr>
        <w:rPr>
          <w:rFonts w:eastAsia="Arial Unicode MS"/>
          <w:sz w:val="20"/>
          <w:szCs w:val="20"/>
        </w:rPr>
      </w:pPr>
      <w:r w:rsidRPr="00D83E1B">
        <w:rPr>
          <w:bCs/>
          <w:sz w:val="20"/>
          <w:szCs w:val="20"/>
        </w:rPr>
        <w:t xml:space="preserve">IT System Training: </w:t>
      </w:r>
    </w:p>
    <w:p w14:paraId="2A1D3B90" w14:textId="77777777" w:rsidR="00795899" w:rsidRPr="00BA7B77" w:rsidRDefault="008C22CF" w:rsidP="008C22CF">
      <w:pPr>
        <w:pStyle w:val="Default"/>
        <w:numPr>
          <w:ilvl w:val="1"/>
          <w:numId w:val="30"/>
        </w:numPr>
        <w:rPr>
          <w:rFonts w:eastAsia="Arial Unicode MS"/>
          <w:sz w:val="20"/>
          <w:szCs w:val="20"/>
        </w:rPr>
      </w:pPr>
      <w:r>
        <w:rPr>
          <w:bCs/>
          <w:sz w:val="20"/>
          <w:szCs w:val="20"/>
        </w:rPr>
        <w:t>A</w:t>
      </w:r>
      <w:r w:rsidR="00795899" w:rsidRPr="00D83E1B">
        <w:rPr>
          <w:bCs/>
          <w:sz w:val="20"/>
          <w:szCs w:val="20"/>
        </w:rPr>
        <w:t xml:space="preserve">ll users of the </w:t>
      </w:r>
      <w:r w:rsidR="002E67A6">
        <w:rPr>
          <w:bCs/>
          <w:sz w:val="20"/>
          <w:szCs w:val="20"/>
        </w:rPr>
        <w:t>B</w:t>
      </w:r>
      <w:r>
        <w:rPr>
          <w:bCs/>
          <w:sz w:val="20"/>
          <w:szCs w:val="20"/>
        </w:rPr>
        <w:t xml:space="preserve">iobank </w:t>
      </w:r>
      <w:r w:rsidR="00795899" w:rsidRPr="00D83E1B">
        <w:rPr>
          <w:bCs/>
          <w:sz w:val="20"/>
          <w:szCs w:val="20"/>
        </w:rPr>
        <w:t xml:space="preserve">computer system </w:t>
      </w:r>
      <w:r>
        <w:rPr>
          <w:bCs/>
          <w:sz w:val="20"/>
          <w:szCs w:val="20"/>
        </w:rPr>
        <w:t xml:space="preserve">must </w:t>
      </w:r>
      <w:r w:rsidR="00795899" w:rsidRPr="00D83E1B">
        <w:rPr>
          <w:bCs/>
          <w:sz w:val="20"/>
          <w:szCs w:val="20"/>
        </w:rPr>
        <w:t>receive adequate training initially, after system modification, and after installation of a new system.</w:t>
      </w:r>
    </w:p>
    <w:p w14:paraId="3E82D5F5" w14:textId="77777777" w:rsidR="00BA7B77" w:rsidRPr="00D83E1B" w:rsidRDefault="00BA7B77" w:rsidP="008C22CF">
      <w:pPr>
        <w:pStyle w:val="Default"/>
        <w:numPr>
          <w:ilvl w:val="1"/>
          <w:numId w:val="30"/>
        </w:numPr>
        <w:rPr>
          <w:rFonts w:eastAsia="Arial Unicode MS"/>
          <w:sz w:val="20"/>
          <w:szCs w:val="20"/>
        </w:rPr>
      </w:pPr>
      <w:r>
        <w:rPr>
          <w:bCs/>
          <w:sz w:val="20"/>
          <w:szCs w:val="20"/>
        </w:rPr>
        <w:t xml:space="preserve">Biobank personal who search and enter into the computer system should receive training and be provided with SOPs to ensure data is entered in a consistent manner. </w:t>
      </w:r>
    </w:p>
    <w:p w14:paraId="3C56FF41" w14:textId="77777777" w:rsidR="004F4E04" w:rsidRPr="00D83E1B" w:rsidRDefault="00DB3666" w:rsidP="004F4E04">
      <w:pPr>
        <w:pStyle w:val="ListParagraph"/>
        <w:numPr>
          <w:ilvl w:val="0"/>
          <w:numId w:val="30"/>
        </w:numPr>
        <w:autoSpaceDE w:val="0"/>
        <w:autoSpaceDN w:val="0"/>
        <w:adjustRightInd w:val="0"/>
        <w:rPr>
          <w:rFonts w:ascii="Arial" w:hAnsi="Arial" w:cs="Arial"/>
          <w:sz w:val="20"/>
          <w:szCs w:val="20"/>
          <w:lang w:val="en-AU" w:eastAsia="en-AU"/>
        </w:rPr>
      </w:pPr>
      <w:r w:rsidRPr="00D83E1B">
        <w:rPr>
          <w:rFonts w:ascii="Arial" w:hAnsi="Arial" w:cs="Arial"/>
          <w:sz w:val="20"/>
          <w:szCs w:val="20"/>
          <w:lang w:val="en-AU" w:eastAsia="en-AU"/>
        </w:rPr>
        <w:t>Records management:</w:t>
      </w:r>
    </w:p>
    <w:p w14:paraId="708B45FD" w14:textId="015ACABC" w:rsidR="00DB3666" w:rsidRPr="00DB3666" w:rsidRDefault="008C22CF" w:rsidP="00DB3666">
      <w:pPr>
        <w:pStyle w:val="ListParagraph"/>
        <w:numPr>
          <w:ilvl w:val="1"/>
          <w:numId w:val="30"/>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 xml:space="preserve">Biobank personnel should be trained in the management of records. </w:t>
      </w:r>
      <w:r w:rsidR="00DB3666" w:rsidRPr="00DB3666">
        <w:rPr>
          <w:rFonts w:ascii="Arial" w:hAnsi="Arial" w:cs="Arial"/>
          <w:sz w:val="20"/>
          <w:szCs w:val="20"/>
          <w:lang w:val="en-AU" w:eastAsia="en-AU"/>
        </w:rPr>
        <w:t>The ISBER Best Practices on records management list the types of records systems that may need to be created. They include: training documents, protocols, standard operating procedures, informed consent documentation, procurement documentation, processing records, testing, equipment maintenance, audit and review documents, specimen</w:t>
      </w:r>
      <w:r w:rsidR="00E14E03">
        <w:rPr>
          <w:rFonts w:ascii="Arial" w:hAnsi="Arial" w:cs="Arial"/>
          <w:sz w:val="20"/>
          <w:szCs w:val="20"/>
          <w:lang w:val="en-AU" w:eastAsia="en-AU"/>
        </w:rPr>
        <w:t>’</w:t>
      </w:r>
      <w:r w:rsidR="00DB3666" w:rsidRPr="00DB3666">
        <w:rPr>
          <w:rFonts w:ascii="Arial" w:hAnsi="Arial" w:cs="Arial"/>
          <w:sz w:val="20"/>
          <w:szCs w:val="20"/>
          <w:lang w:val="en-AU" w:eastAsia="en-AU"/>
        </w:rPr>
        <w:t>s storage location information, sample distribution,</w:t>
      </w:r>
      <w:r>
        <w:rPr>
          <w:rFonts w:ascii="Arial" w:hAnsi="Arial" w:cs="Arial"/>
          <w:sz w:val="20"/>
          <w:szCs w:val="20"/>
          <w:lang w:val="en-AU" w:eastAsia="en-AU"/>
        </w:rPr>
        <w:t xml:space="preserve"> and quality control activities.</w:t>
      </w:r>
    </w:p>
    <w:p w14:paraId="2A08F1E6" w14:textId="77777777" w:rsidR="004F4E04" w:rsidRDefault="00BA7B77" w:rsidP="004F4E04">
      <w:pPr>
        <w:pStyle w:val="ListParagraph"/>
        <w:numPr>
          <w:ilvl w:val="0"/>
          <w:numId w:val="30"/>
        </w:num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 xml:space="preserve">Biospecimen </w:t>
      </w:r>
      <w:r w:rsidR="004F4E04">
        <w:rPr>
          <w:rFonts w:ascii="ArialMT" w:hAnsi="ArialMT" w:cs="ArialMT"/>
          <w:sz w:val="20"/>
          <w:szCs w:val="20"/>
          <w:lang w:val="en-AU" w:eastAsia="en-AU"/>
        </w:rPr>
        <w:t>Quality Assurance and Quality Control:</w:t>
      </w:r>
    </w:p>
    <w:p w14:paraId="3434C91D" w14:textId="77777777" w:rsidR="00BA7B77" w:rsidRDefault="00BA7B77" w:rsidP="00BA7B77">
      <w:pPr>
        <w:pStyle w:val="ListParagraph"/>
        <w:numPr>
          <w:ilvl w:val="1"/>
          <w:numId w:val="30"/>
        </w:num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Biobank personnel involved in quality testing of biospecimens and/or data should receive adequate training and should track the testing appropriately.</w:t>
      </w:r>
    </w:p>
    <w:p w14:paraId="68143F17" w14:textId="77777777" w:rsidR="004F4E04" w:rsidRDefault="004F4E04" w:rsidP="004F4E04">
      <w:pPr>
        <w:pStyle w:val="ListParagraph"/>
        <w:numPr>
          <w:ilvl w:val="0"/>
          <w:numId w:val="30"/>
        </w:numPr>
        <w:autoSpaceDE w:val="0"/>
        <w:autoSpaceDN w:val="0"/>
        <w:adjustRightInd w:val="0"/>
        <w:rPr>
          <w:rFonts w:ascii="ArialMT" w:hAnsi="ArialMT" w:cs="ArialMT"/>
          <w:sz w:val="20"/>
          <w:szCs w:val="20"/>
          <w:lang w:val="en-AU" w:eastAsia="en-AU"/>
        </w:rPr>
      </w:pPr>
      <w:r w:rsidRPr="00944D85">
        <w:rPr>
          <w:rFonts w:ascii="ArialMT" w:hAnsi="ArialMT" w:cs="ArialMT"/>
          <w:sz w:val="20"/>
          <w:szCs w:val="20"/>
          <w:lang w:val="en-AU" w:eastAsia="en-AU"/>
        </w:rPr>
        <w:t>Training in</w:t>
      </w:r>
      <w:r>
        <w:rPr>
          <w:rFonts w:ascii="ArialMT" w:hAnsi="ArialMT" w:cs="ArialMT"/>
          <w:sz w:val="20"/>
          <w:szCs w:val="20"/>
          <w:lang w:val="en-AU" w:eastAsia="en-AU"/>
        </w:rPr>
        <w:t xml:space="preserve"> SOPs:</w:t>
      </w:r>
    </w:p>
    <w:p w14:paraId="6BC54239" w14:textId="77777777" w:rsidR="004F4E04" w:rsidRPr="00BA7B77" w:rsidRDefault="00BA7B77" w:rsidP="004F4E04">
      <w:pPr>
        <w:pStyle w:val="ListParagraph"/>
        <w:numPr>
          <w:ilvl w:val="1"/>
          <w:numId w:val="30"/>
        </w:numPr>
        <w:autoSpaceDE w:val="0"/>
        <w:autoSpaceDN w:val="0"/>
        <w:adjustRightInd w:val="0"/>
        <w:rPr>
          <w:rFonts w:ascii="Arial" w:hAnsi="Arial" w:cs="Arial"/>
          <w:sz w:val="20"/>
          <w:szCs w:val="20"/>
          <w:lang w:val="en-AU" w:eastAsia="en-AU"/>
        </w:rPr>
      </w:pPr>
      <w:r w:rsidRPr="00BA7B77">
        <w:rPr>
          <w:rFonts w:ascii="Arial" w:hAnsi="Arial" w:cs="Arial"/>
          <w:sz w:val="20"/>
          <w:szCs w:val="20"/>
          <w:lang w:val="en-AU" w:eastAsia="en-AU"/>
        </w:rPr>
        <w:t>P</w:t>
      </w:r>
      <w:r w:rsidR="004F4E04" w:rsidRPr="00BA7B77">
        <w:rPr>
          <w:rFonts w:ascii="Arial" w:hAnsi="Arial" w:cs="Arial"/>
          <w:sz w:val="20"/>
          <w:szCs w:val="20"/>
          <w:lang w:val="en-AU" w:eastAsia="en-AU"/>
        </w:rPr>
        <w:t>rovide personnel with a master list and</w:t>
      </w:r>
      <w:r w:rsidR="00782957">
        <w:rPr>
          <w:rFonts w:ascii="Arial" w:hAnsi="Arial" w:cs="Arial"/>
          <w:sz w:val="20"/>
          <w:szCs w:val="20"/>
          <w:lang w:val="en-AU" w:eastAsia="en-AU"/>
        </w:rPr>
        <w:t xml:space="preserve"> the</w:t>
      </w:r>
      <w:r w:rsidR="004F4E04" w:rsidRPr="00BA7B77">
        <w:rPr>
          <w:rFonts w:ascii="Arial" w:hAnsi="Arial" w:cs="Arial"/>
          <w:sz w:val="20"/>
          <w:szCs w:val="20"/>
          <w:lang w:val="en-AU" w:eastAsia="en-AU"/>
        </w:rPr>
        <w:t xml:space="preserve"> loc</w:t>
      </w:r>
      <w:r w:rsidRPr="00BA7B77">
        <w:rPr>
          <w:rFonts w:ascii="Arial" w:hAnsi="Arial" w:cs="Arial"/>
          <w:sz w:val="20"/>
          <w:szCs w:val="20"/>
          <w:lang w:val="en-AU" w:eastAsia="en-AU"/>
        </w:rPr>
        <w:t>ation of SOPs</w:t>
      </w:r>
      <w:r w:rsidR="00A90404">
        <w:rPr>
          <w:rFonts w:ascii="Arial" w:hAnsi="Arial" w:cs="Arial"/>
          <w:sz w:val="20"/>
          <w:szCs w:val="20"/>
          <w:lang w:val="en-AU" w:eastAsia="en-AU"/>
        </w:rPr>
        <w:t xml:space="preserve"> (see Appendix A)</w:t>
      </w:r>
      <w:r w:rsidR="004F4E04" w:rsidRPr="00BA7B77">
        <w:rPr>
          <w:rFonts w:ascii="Arial" w:hAnsi="Arial" w:cs="Arial"/>
          <w:sz w:val="20"/>
          <w:szCs w:val="20"/>
          <w:lang w:val="en-AU" w:eastAsia="en-AU"/>
        </w:rPr>
        <w:t>.  Advise personnel to read and gain familiarity with the procedures relevant to their job function.</w:t>
      </w:r>
    </w:p>
    <w:p w14:paraId="098A81FE" w14:textId="77777777" w:rsidR="00BA7B77" w:rsidRPr="007A370A" w:rsidRDefault="00795899" w:rsidP="008C7A2B">
      <w:pPr>
        <w:pStyle w:val="ListParagraph"/>
        <w:numPr>
          <w:ilvl w:val="1"/>
          <w:numId w:val="30"/>
        </w:numPr>
        <w:autoSpaceDE w:val="0"/>
        <w:autoSpaceDN w:val="0"/>
        <w:adjustRightInd w:val="0"/>
        <w:rPr>
          <w:rFonts w:ascii="Arial" w:hAnsi="Arial" w:cs="Arial"/>
          <w:bCs/>
          <w:sz w:val="20"/>
          <w:szCs w:val="20"/>
          <w:lang w:val="en-AU" w:eastAsia="en-AU"/>
        </w:rPr>
      </w:pPr>
      <w:r w:rsidRPr="007A370A">
        <w:rPr>
          <w:rFonts w:ascii="Arial" w:hAnsi="Arial" w:cs="Arial"/>
          <w:color w:val="000000"/>
          <w:sz w:val="20"/>
          <w:szCs w:val="20"/>
          <w:lang w:val="en-AU" w:eastAsia="en-AU"/>
        </w:rPr>
        <w:t xml:space="preserve">Each biospecimen resource should have policies and procedures for training of all staff members. </w:t>
      </w:r>
    </w:p>
    <w:p w14:paraId="21A9955D" w14:textId="77777777" w:rsidR="002A1970" w:rsidRDefault="002A1970" w:rsidP="00C80854">
      <w:pPr>
        <w:autoSpaceDE w:val="0"/>
        <w:autoSpaceDN w:val="0"/>
        <w:adjustRightInd w:val="0"/>
        <w:rPr>
          <w:rFonts w:ascii="Arial-BoldMT" w:hAnsi="Arial-BoldMT" w:cs="Arial-BoldMT"/>
          <w:b/>
          <w:bCs/>
          <w:sz w:val="20"/>
          <w:szCs w:val="20"/>
          <w:lang w:val="en-AU" w:eastAsia="en-AU"/>
        </w:rPr>
      </w:pPr>
    </w:p>
    <w:p w14:paraId="01D3CB15" w14:textId="77777777" w:rsidR="00C80854" w:rsidRDefault="00C80854" w:rsidP="00C80854">
      <w:pPr>
        <w:autoSpaceDE w:val="0"/>
        <w:autoSpaceDN w:val="0"/>
        <w:adjustRightInd w:val="0"/>
        <w:rPr>
          <w:rFonts w:ascii="Arial-BoldMT" w:hAnsi="Arial-BoldMT" w:cs="Arial-BoldMT"/>
          <w:b/>
          <w:bCs/>
          <w:sz w:val="20"/>
          <w:szCs w:val="20"/>
          <w:lang w:val="en-AU" w:eastAsia="en-AU"/>
        </w:rPr>
      </w:pPr>
      <w:r>
        <w:rPr>
          <w:rFonts w:ascii="Arial-BoldMT" w:hAnsi="Arial-BoldMT" w:cs="Arial-BoldMT"/>
          <w:b/>
          <w:bCs/>
          <w:sz w:val="20"/>
          <w:szCs w:val="20"/>
          <w:lang w:val="en-AU" w:eastAsia="en-AU"/>
        </w:rPr>
        <w:t>Site-specific Training</w:t>
      </w:r>
    </w:p>
    <w:p w14:paraId="3522A43E" w14:textId="77777777" w:rsidR="00FD2F20" w:rsidRPr="00944D85" w:rsidRDefault="00C80854" w:rsidP="00944D85">
      <w:pPr>
        <w:pStyle w:val="ListParagraph"/>
        <w:numPr>
          <w:ilvl w:val="0"/>
          <w:numId w:val="29"/>
        </w:numPr>
        <w:autoSpaceDE w:val="0"/>
        <w:autoSpaceDN w:val="0"/>
        <w:adjustRightInd w:val="0"/>
        <w:rPr>
          <w:rFonts w:ascii="ArialMT" w:hAnsi="ArialMT" w:cs="ArialMT"/>
          <w:sz w:val="20"/>
          <w:szCs w:val="20"/>
          <w:lang w:val="en-AU" w:eastAsia="en-AU"/>
        </w:rPr>
      </w:pPr>
      <w:r w:rsidRPr="00944D85">
        <w:rPr>
          <w:rFonts w:ascii="ArialMT" w:hAnsi="ArialMT" w:cs="ArialMT"/>
          <w:sz w:val="20"/>
          <w:szCs w:val="20"/>
          <w:lang w:val="en-AU" w:eastAsia="en-AU"/>
        </w:rPr>
        <w:t>The site-specific training may contain information on:</w:t>
      </w:r>
    </w:p>
    <w:p w14:paraId="0D03C089" w14:textId="77777777" w:rsidR="00FD2F20" w:rsidRPr="00FD2F20" w:rsidRDefault="007A370A" w:rsidP="00944D85">
      <w:pPr>
        <w:pStyle w:val="ListParagraph"/>
        <w:numPr>
          <w:ilvl w:val="1"/>
          <w:numId w:val="29"/>
        </w:num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Work</w:t>
      </w:r>
      <w:r w:rsidRPr="00FD2F20">
        <w:rPr>
          <w:rFonts w:ascii="ArialMT" w:hAnsi="ArialMT" w:cs="ArialMT"/>
          <w:sz w:val="20"/>
          <w:szCs w:val="20"/>
          <w:lang w:val="en-AU" w:eastAsia="en-AU"/>
        </w:rPr>
        <w:t xml:space="preserve"> </w:t>
      </w:r>
      <w:r>
        <w:rPr>
          <w:rFonts w:ascii="ArialMT" w:hAnsi="ArialMT" w:cs="ArialMT"/>
          <w:sz w:val="20"/>
          <w:szCs w:val="20"/>
          <w:lang w:val="en-AU" w:eastAsia="en-AU"/>
        </w:rPr>
        <w:t>H</w:t>
      </w:r>
      <w:r w:rsidRPr="00FD2F20">
        <w:rPr>
          <w:rFonts w:ascii="ArialMT" w:hAnsi="ArialMT" w:cs="ArialMT"/>
          <w:sz w:val="20"/>
          <w:szCs w:val="20"/>
          <w:lang w:val="en-AU" w:eastAsia="en-AU"/>
        </w:rPr>
        <w:t xml:space="preserve">ealth </w:t>
      </w:r>
      <w:r w:rsidR="00C80854" w:rsidRPr="00FD2F20">
        <w:rPr>
          <w:rFonts w:ascii="ArialMT" w:hAnsi="ArialMT" w:cs="ArialMT"/>
          <w:sz w:val="20"/>
          <w:szCs w:val="20"/>
          <w:lang w:val="en-AU" w:eastAsia="en-AU"/>
        </w:rPr>
        <w:t xml:space="preserve">and </w:t>
      </w:r>
      <w:r>
        <w:rPr>
          <w:rFonts w:ascii="ArialMT" w:hAnsi="ArialMT" w:cs="ArialMT"/>
          <w:sz w:val="20"/>
          <w:szCs w:val="20"/>
          <w:lang w:val="en-AU" w:eastAsia="en-AU"/>
        </w:rPr>
        <w:t>S</w:t>
      </w:r>
      <w:r w:rsidRPr="00FD2F20">
        <w:rPr>
          <w:rFonts w:ascii="ArialMT" w:hAnsi="ArialMT" w:cs="ArialMT"/>
          <w:sz w:val="20"/>
          <w:szCs w:val="20"/>
          <w:lang w:val="en-AU" w:eastAsia="en-AU"/>
        </w:rPr>
        <w:t xml:space="preserve">afety </w:t>
      </w:r>
      <w:r w:rsidR="00C80854" w:rsidRPr="00FD2F20">
        <w:rPr>
          <w:rFonts w:ascii="ArialMT" w:hAnsi="ArialMT" w:cs="ArialMT"/>
          <w:sz w:val="20"/>
          <w:szCs w:val="20"/>
          <w:lang w:val="en-AU" w:eastAsia="en-AU"/>
        </w:rPr>
        <w:t>with specific details pertinent to the site.</w:t>
      </w:r>
    </w:p>
    <w:p w14:paraId="63FE025D" w14:textId="77777777" w:rsidR="00FD2F20" w:rsidRDefault="00C80854" w:rsidP="00944D85">
      <w:pPr>
        <w:pStyle w:val="ListParagraph"/>
        <w:numPr>
          <w:ilvl w:val="1"/>
          <w:numId w:val="29"/>
        </w:numPr>
        <w:autoSpaceDE w:val="0"/>
        <w:autoSpaceDN w:val="0"/>
        <w:adjustRightInd w:val="0"/>
        <w:rPr>
          <w:rFonts w:ascii="ArialMT" w:hAnsi="ArialMT" w:cs="ArialMT"/>
          <w:sz w:val="20"/>
          <w:szCs w:val="20"/>
          <w:lang w:val="en-AU" w:eastAsia="en-AU"/>
        </w:rPr>
      </w:pPr>
      <w:r w:rsidRPr="00FD2F20">
        <w:rPr>
          <w:rFonts w:ascii="ArialMT" w:hAnsi="ArialMT" w:cs="ArialMT"/>
          <w:sz w:val="20"/>
          <w:szCs w:val="20"/>
          <w:lang w:val="en-AU" w:eastAsia="en-AU"/>
        </w:rPr>
        <w:t>Physical security at the site</w:t>
      </w:r>
      <w:r w:rsidR="00B5005C">
        <w:rPr>
          <w:rFonts w:ascii="ArialMT" w:hAnsi="ArialMT" w:cs="ArialMT"/>
          <w:sz w:val="20"/>
          <w:szCs w:val="20"/>
          <w:lang w:val="en-AU" w:eastAsia="en-AU"/>
        </w:rPr>
        <w:t>.</w:t>
      </w:r>
    </w:p>
    <w:p w14:paraId="22AD8546" w14:textId="77777777" w:rsidR="00FD2F20" w:rsidRDefault="00C80854" w:rsidP="00944D85">
      <w:pPr>
        <w:pStyle w:val="ListParagraph"/>
        <w:numPr>
          <w:ilvl w:val="1"/>
          <w:numId w:val="29"/>
        </w:numPr>
        <w:autoSpaceDE w:val="0"/>
        <w:autoSpaceDN w:val="0"/>
        <w:adjustRightInd w:val="0"/>
        <w:rPr>
          <w:rFonts w:ascii="ArialMT" w:hAnsi="ArialMT" w:cs="ArialMT"/>
          <w:sz w:val="20"/>
          <w:szCs w:val="20"/>
          <w:lang w:val="en-AU" w:eastAsia="en-AU"/>
        </w:rPr>
      </w:pPr>
      <w:r w:rsidRPr="00FD2F20">
        <w:rPr>
          <w:rFonts w:ascii="ArialMT" w:hAnsi="ArialMT" w:cs="ArialMT"/>
          <w:sz w:val="20"/>
          <w:szCs w:val="20"/>
          <w:lang w:val="en-AU" w:eastAsia="en-AU"/>
        </w:rPr>
        <w:lastRenderedPageBreak/>
        <w:t>Relevant technical procedures applicable to personnel and operations at the sites such as derivation of tissue products.</w:t>
      </w:r>
    </w:p>
    <w:p w14:paraId="75DE9FF3" w14:textId="77777777" w:rsidR="00944D85" w:rsidRDefault="00C80854" w:rsidP="00944D85">
      <w:pPr>
        <w:pStyle w:val="ListParagraph"/>
        <w:numPr>
          <w:ilvl w:val="1"/>
          <w:numId w:val="29"/>
        </w:numPr>
        <w:autoSpaceDE w:val="0"/>
        <w:autoSpaceDN w:val="0"/>
        <w:adjustRightInd w:val="0"/>
        <w:rPr>
          <w:rFonts w:ascii="ArialMT" w:hAnsi="ArialMT" w:cs="ArialMT"/>
          <w:sz w:val="20"/>
          <w:szCs w:val="20"/>
          <w:lang w:val="en-AU" w:eastAsia="en-AU"/>
        </w:rPr>
      </w:pPr>
      <w:r w:rsidRPr="00FD2F20">
        <w:rPr>
          <w:rFonts w:ascii="ArialMT" w:hAnsi="ArialMT" w:cs="ArialMT"/>
          <w:sz w:val="20"/>
          <w:szCs w:val="20"/>
          <w:lang w:val="en-AU" w:eastAsia="en-AU"/>
        </w:rPr>
        <w:t>Maintaining records, updating inventories and da</w:t>
      </w:r>
      <w:r w:rsidR="00FD2F20">
        <w:rPr>
          <w:rFonts w:ascii="ArialMT" w:hAnsi="ArialMT" w:cs="ArialMT"/>
          <w:sz w:val="20"/>
          <w:szCs w:val="20"/>
          <w:lang w:val="en-AU" w:eastAsia="en-AU"/>
        </w:rPr>
        <w:t>tabases, interfacing with</w:t>
      </w:r>
      <w:r w:rsidRPr="00FD2F20">
        <w:rPr>
          <w:rFonts w:ascii="ArialMT" w:hAnsi="ArialMT" w:cs="ArialMT"/>
          <w:sz w:val="20"/>
          <w:szCs w:val="20"/>
          <w:lang w:val="en-AU" w:eastAsia="en-AU"/>
        </w:rPr>
        <w:t xml:space="preserve"> databases if relevant to personnel at the site.</w:t>
      </w:r>
    </w:p>
    <w:p w14:paraId="78AB1F17" w14:textId="77777777" w:rsidR="00750C02" w:rsidRPr="00750C02" w:rsidRDefault="00750C02" w:rsidP="00750C02">
      <w:pPr>
        <w:pStyle w:val="ListParagraph"/>
        <w:numPr>
          <w:ilvl w:val="0"/>
          <w:numId w:val="29"/>
        </w:numPr>
        <w:autoSpaceDE w:val="0"/>
        <w:autoSpaceDN w:val="0"/>
        <w:adjustRightInd w:val="0"/>
        <w:rPr>
          <w:rFonts w:ascii="Arial" w:hAnsi="Arial" w:cs="Arial"/>
          <w:sz w:val="20"/>
          <w:szCs w:val="20"/>
          <w:lang w:val="en-AU" w:eastAsia="en-AU"/>
        </w:rPr>
      </w:pPr>
      <w:r w:rsidRPr="00750C02">
        <w:rPr>
          <w:rFonts w:ascii="Arial" w:hAnsi="Arial" w:cs="Arial"/>
          <w:sz w:val="20"/>
          <w:szCs w:val="20"/>
          <w:lang w:val="en-AU" w:eastAsia="en-AU"/>
        </w:rPr>
        <w:t xml:space="preserve">Training for some functions may be provided by departments outside of the </w:t>
      </w:r>
      <w:r w:rsidR="002E67A6">
        <w:rPr>
          <w:rFonts w:ascii="Arial" w:hAnsi="Arial" w:cs="Arial"/>
          <w:sz w:val="20"/>
          <w:szCs w:val="20"/>
          <w:lang w:val="en-AU" w:eastAsia="en-AU"/>
        </w:rPr>
        <w:t>B</w:t>
      </w:r>
      <w:r>
        <w:rPr>
          <w:rFonts w:ascii="Arial" w:hAnsi="Arial" w:cs="Arial"/>
          <w:sz w:val="20"/>
          <w:szCs w:val="20"/>
          <w:lang w:val="en-AU" w:eastAsia="en-AU"/>
        </w:rPr>
        <w:t>iobank</w:t>
      </w:r>
      <w:r w:rsidRPr="00750C02">
        <w:rPr>
          <w:rFonts w:ascii="Arial" w:hAnsi="Arial" w:cs="Arial"/>
          <w:sz w:val="20"/>
          <w:szCs w:val="20"/>
          <w:lang w:val="en-AU" w:eastAsia="en-AU"/>
        </w:rPr>
        <w:t xml:space="preserve"> (</w:t>
      </w:r>
      <w:r>
        <w:rPr>
          <w:rFonts w:ascii="Arial" w:hAnsi="Arial" w:cs="Arial"/>
          <w:i/>
          <w:iCs/>
          <w:sz w:val="20"/>
          <w:szCs w:val="20"/>
          <w:lang w:val="en-AU" w:eastAsia="en-AU"/>
        </w:rPr>
        <w:t>e.g.</w:t>
      </w:r>
      <w:r w:rsidRPr="00750C02">
        <w:rPr>
          <w:rFonts w:ascii="Arial" w:hAnsi="Arial" w:cs="Arial"/>
          <w:i/>
          <w:iCs/>
          <w:sz w:val="20"/>
          <w:szCs w:val="20"/>
          <w:lang w:val="en-AU" w:eastAsia="en-AU"/>
        </w:rPr>
        <w:t xml:space="preserve"> </w:t>
      </w:r>
      <w:r w:rsidRPr="00750C02">
        <w:rPr>
          <w:rFonts w:ascii="Arial" w:hAnsi="Arial" w:cs="Arial"/>
          <w:sz w:val="20"/>
          <w:szCs w:val="20"/>
          <w:lang w:val="en-AU" w:eastAsia="en-AU"/>
        </w:rPr>
        <w:t>maintenance staff, equipment vendors, infection control, professional air transport reg</w:t>
      </w:r>
      <w:r>
        <w:rPr>
          <w:rFonts w:ascii="Arial" w:hAnsi="Arial" w:cs="Arial"/>
          <w:sz w:val="20"/>
          <w:szCs w:val="20"/>
          <w:lang w:val="en-AU" w:eastAsia="en-AU"/>
        </w:rPr>
        <w:t xml:space="preserve">ulatory trainers) </w:t>
      </w:r>
      <w:r w:rsidR="00782957">
        <w:rPr>
          <w:rFonts w:ascii="Arial" w:hAnsi="Arial" w:cs="Arial"/>
          <w:sz w:val="20"/>
          <w:szCs w:val="20"/>
          <w:lang w:val="en-AU" w:eastAsia="en-AU"/>
        </w:rPr>
        <w:t xml:space="preserve">however </w:t>
      </w:r>
      <w:r w:rsidR="002E67A6">
        <w:rPr>
          <w:rFonts w:ascii="Arial" w:hAnsi="Arial" w:cs="Arial"/>
          <w:sz w:val="20"/>
          <w:szCs w:val="20"/>
          <w:lang w:val="en-AU" w:eastAsia="en-AU"/>
        </w:rPr>
        <w:t>B</w:t>
      </w:r>
      <w:r>
        <w:rPr>
          <w:rFonts w:ascii="Arial" w:hAnsi="Arial" w:cs="Arial"/>
          <w:sz w:val="20"/>
          <w:szCs w:val="20"/>
          <w:lang w:val="en-AU" w:eastAsia="en-AU"/>
        </w:rPr>
        <w:t>iobank</w:t>
      </w:r>
      <w:r w:rsidRPr="00750C02">
        <w:rPr>
          <w:rFonts w:ascii="Arial" w:hAnsi="Arial" w:cs="Arial"/>
          <w:sz w:val="20"/>
          <w:szCs w:val="20"/>
          <w:lang w:val="en-AU" w:eastAsia="en-AU"/>
        </w:rPr>
        <w:t xml:space="preserve"> staff should make sure that all indiv</w:t>
      </w:r>
      <w:r>
        <w:rPr>
          <w:rFonts w:ascii="Arial" w:hAnsi="Arial" w:cs="Arial"/>
          <w:sz w:val="20"/>
          <w:szCs w:val="20"/>
          <w:lang w:val="en-AU" w:eastAsia="en-AU"/>
        </w:rPr>
        <w:t xml:space="preserve">iduals who enter the </w:t>
      </w:r>
      <w:r w:rsidR="002E67A6">
        <w:rPr>
          <w:rFonts w:ascii="Arial" w:hAnsi="Arial" w:cs="Arial"/>
          <w:sz w:val="20"/>
          <w:szCs w:val="20"/>
          <w:lang w:val="en-AU" w:eastAsia="en-AU"/>
        </w:rPr>
        <w:t>B</w:t>
      </w:r>
      <w:r>
        <w:rPr>
          <w:rFonts w:ascii="Arial" w:hAnsi="Arial" w:cs="Arial"/>
          <w:sz w:val="20"/>
          <w:szCs w:val="20"/>
          <w:lang w:val="en-AU" w:eastAsia="en-AU"/>
        </w:rPr>
        <w:t>iobank</w:t>
      </w:r>
      <w:r w:rsidRPr="00750C02">
        <w:rPr>
          <w:rFonts w:ascii="Arial" w:hAnsi="Arial" w:cs="Arial"/>
          <w:sz w:val="20"/>
          <w:szCs w:val="20"/>
          <w:lang w:val="en-AU" w:eastAsia="en-AU"/>
        </w:rPr>
        <w:t xml:space="preserve"> follow required safety and other policies in performing their particular tasks. </w:t>
      </w:r>
    </w:p>
    <w:p w14:paraId="57D4B243" w14:textId="77777777" w:rsidR="00944D85" w:rsidRDefault="00C80854" w:rsidP="00C80854">
      <w:pPr>
        <w:pStyle w:val="ListParagraph"/>
        <w:numPr>
          <w:ilvl w:val="0"/>
          <w:numId w:val="29"/>
        </w:numPr>
        <w:autoSpaceDE w:val="0"/>
        <w:autoSpaceDN w:val="0"/>
        <w:adjustRightInd w:val="0"/>
        <w:rPr>
          <w:rFonts w:ascii="ArialMT" w:hAnsi="ArialMT" w:cs="ArialMT"/>
          <w:sz w:val="20"/>
          <w:szCs w:val="20"/>
          <w:lang w:val="en-AU" w:eastAsia="en-AU"/>
        </w:rPr>
      </w:pPr>
      <w:r w:rsidRPr="00944D85">
        <w:rPr>
          <w:rFonts w:ascii="ArialMT" w:hAnsi="ArialMT" w:cs="ArialMT"/>
          <w:sz w:val="20"/>
          <w:szCs w:val="20"/>
          <w:lang w:val="en-AU" w:eastAsia="en-AU"/>
        </w:rPr>
        <w:t>Design and present site-specific training module to relevant personnel so that they can perform their duties efficiently and ethically.</w:t>
      </w:r>
    </w:p>
    <w:p w14:paraId="15C78664" w14:textId="77777777" w:rsidR="003F2398" w:rsidRPr="003F2398" w:rsidRDefault="00C80854" w:rsidP="003F2398">
      <w:pPr>
        <w:pStyle w:val="ListParagraph"/>
        <w:numPr>
          <w:ilvl w:val="0"/>
          <w:numId w:val="29"/>
        </w:numPr>
        <w:autoSpaceDE w:val="0"/>
        <w:autoSpaceDN w:val="0"/>
        <w:adjustRightInd w:val="0"/>
        <w:rPr>
          <w:rFonts w:ascii="ArialMT" w:hAnsi="ArialMT" w:cs="ArialMT"/>
          <w:sz w:val="20"/>
          <w:szCs w:val="20"/>
          <w:lang w:val="en-AU" w:eastAsia="en-AU"/>
        </w:rPr>
      </w:pPr>
      <w:r w:rsidRPr="00944D85">
        <w:rPr>
          <w:rFonts w:ascii="ArialMT" w:hAnsi="ArialMT" w:cs="ArialMT"/>
          <w:sz w:val="20"/>
          <w:szCs w:val="20"/>
          <w:lang w:val="en-AU" w:eastAsia="en-AU"/>
        </w:rPr>
        <w:t>Provide for them relevant site-specific policies and SOPs to read and assimilate if relevant to their job function.</w:t>
      </w:r>
    </w:p>
    <w:p w14:paraId="227B59D6" w14:textId="77777777" w:rsidR="003F2398" w:rsidRDefault="003F2398" w:rsidP="00C80854">
      <w:pPr>
        <w:autoSpaceDE w:val="0"/>
        <w:autoSpaceDN w:val="0"/>
        <w:adjustRightInd w:val="0"/>
        <w:rPr>
          <w:rFonts w:ascii="Arial-BoldMT" w:hAnsi="Arial-BoldMT" w:cs="Arial-BoldMT"/>
          <w:b/>
          <w:bCs/>
          <w:sz w:val="20"/>
          <w:szCs w:val="20"/>
          <w:lang w:val="en-AU" w:eastAsia="en-AU"/>
        </w:rPr>
      </w:pPr>
    </w:p>
    <w:p w14:paraId="7132205C" w14:textId="77777777" w:rsidR="00A90404" w:rsidRDefault="00C80854" w:rsidP="00A90404">
      <w:pPr>
        <w:autoSpaceDE w:val="0"/>
        <w:autoSpaceDN w:val="0"/>
        <w:adjustRightInd w:val="0"/>
        <w:rPr>
          <w:rFonts w:ascii="Arial-BoldMT" w:hAnsi="Arial-BoldMT" w:cs="Arial-BoldMT"/>
          <w:b/>
          <w:bCs/>
          <w:sz w:val="20"/>
          <w:szCs w:val="20"/>
          <w:lang w:val="en-AU" w:eastAsia="en-AU"/>
        </w:rPr>
      </w:pPr>
      <w:r>
        <w:rPr>
          <w:rFonts w:ascii="Arial-BoldMT" w:hAnsi="Arial-BoldMT" w:cs="Arial-BoldMT"/>
          <w:b/>
          <w:bCs/>
          <w:sz w:val="20"/>
          <w:szCs w:val="20"/>
          <w:lang w:val="en-AU" w:eastAsia="en-AU"/>
        </w:rPr>
        <w:t>Documentation of Training</w:t>
      </w:r>
    </w:p>
    <w:p w14:paraId="2B105D6A" w14:textId="77777777" w:rsidR="00A90404" w:rsidRDefault="00904F20" w:rsidP="00A90404">
      <w:pPr>
        <w:pStyle w:val="ListParagraph"/>
        <w:numPr>
          <w:ilvl w:val="0"/>
          <w:numId w:val="33"/>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Biobank</w:t>
      </w:r>
      <w:r w:rsidR="00A90404" w:rsidRPr="00A90404">
        <w:rPr>
          <w:rFonts w:ascii="Arial" w:hAnsi="Arial" w:cs="Arial"/>
          <w:sz w:val="20"/>
          <w:szCs w:val="20"/>
          <w:lang w:val="en-AU" w:eastAsia="en-AU"/>
        </w:rPr>
        <w:t xml:space="preserve"> staff should be asked to review any written </w:t>
      </w:r>
      <w:r w:rsidR="00A90404" w:rsidRPr="00A90404">
        <w:rPr>
          <w:rFonts w:ascii="Arial" w:hAnsi="Arial" w:cs="Arial"/>
          <w:iCs/>
          <w:sz w:val="20"/>
          <w:szCs w:val="20"/>
          <w:lang w:val="en-AU" w:eastAsia="en-AU"/>
        </w:rPr>
        <w:t xml:space="preserve">procedures </w:t>
      </w:r>
      <w:r w:rsidR="00A90404" w:rsidRPr="00A90404">
        <w:rPr>
          <w:rFonts w:ascii="Arial" w:hAnsi="Arial" w:cs="Arial"/>
          <w:sz w:val="20"/>
          <w:szCs w:val="20"/>
          <w:lang w:val="en-AU" w:eastAsia="en-AU"/>
        </w:rPr>
        <w:t xml:space="preserve">for which they are responsible prior to the commencement of their “hands-on” training. </w:t>
      </w:r>
    </w:p>
    <w:p w14:paraId="2DDC65E1" w14:textId="77777777" w:rsidR="00B9549A" w:rsidRPr="00B9549A" w:rsidRDefault="00A90404" w:rsidP="00B9549A">
      <w:pPr>
        <w:pStyle w:val="ListParagraph"/>
        <w:numPr>
          <w:ilvl w:val="0"/>
          <w:numId w:val="33"/>
        </w:numPr>
        <w:autoSpaceDE w:val="0"/>
        <w:autoSpaceDN w:val="0"/>
        <w:adjustRightInd w:val="0"/>
        <w:rPr>
          <w:rFonts w:ascii="Arial" w:hAnsi="Arial" w:cs="Arial"/>
          <w:sz w:val="20"/>
          <w:szCs w:val="20"/>
          <w:lang w:val="en-AU" w:eastAsia="en-AU"/>
        </w:rPr>
      </w:pPr>
      <w:r w:rsidRPr="00A90404">
        <w:rPr>
          <w:rFonts w:ascii="Arial" w:hAnsi="Arial" w:cs="Arial"/>
          <w:sz w:val="20"/>
          <w:szCs w:val="20"/>
          <w:lang w:val="en-AU" w:eastAsia="en-AU"/>
        </w:rPr>
        <w:t>A written rec</w:t>
      </w:r>
      <w:r w:rsidR="003F2398">
        <w:rPr>
          <w:rFonts w:ascii="Arial" w:hAnsi="Arial" w:cs="Arial"/>
          <w:sz w:val="20"/>
          <w:szCs w:val="20"/>
          <w:lang w:val="en-AU" w:eastAsia="en-AU"/>
        </w:rPr>
        <w:t>ord indicating that the staff member</w:t>
      </w:r>
      <w:r w:rsidRPr="00A90404">
        <w:rPr>
          <w:rFonts w:ascii="Arial" w:hAnsi="Arial" w:cs="Arial"/>
          <w:sz w:val="20"/>
          <w:szCs w:val="20"/>
          <w:lang w:val="en-AU" w:eastAsia="en-AU"/>
        </w:rPr>
        <w:t xml:space="preserve"> has read the pertinent procedures should be kept in the </w:t>
      </w:r>
      <w:r w:rsidR="003F2398">
        <w:rPr>
          <w:rFonts w:ascii="Arial" w:hAnsi="Arial" w:cs="Arial"/>
          <w:sz w:val="20"/>
          <w:szCs w:val="20"/>
          <w:lang w:val="en-AU" w:eastAsia="en-AU"/>
        </w:rPr>
        <w:t>staff member</w:t>
      </w:r>
      <w:r w:rsidRPr="00A90404">
        <w:rPr>
          <w:rFonts w:ascii="Arial" w:hAnsi="Arial" w:cs="Arial"/>
          <w:sz w:val="20"/>
          <w:szCs w:val="20"/>
          <w:lang w:val="en-AU" w:eastAsia="en-AU"/>
        </w:rPr>
        <w:t>’s training fi</w:t>
      </w:r>
      <w:r>
        <w:rPr>
          <w:rFonts w:ascii="Arial" w:hAnsi="Arial" w:cs="Arial"/>
          <w:sz w:val="20"/>
          <w:szCs w:val="20"/>
          <w:lang w:val="en-AU" w:eastAsia="en-AU"/>
        </w:rPr>
        <w:t>le</w:t>
      </w:r>
      <w:r w:rsidRPr="00A90404">
        <w:rPr>
          <w:rFonts w:ascii="Arial" w:hAnsi="Arial" w:cs="Arial"/>
          <w:sz w:val="20"/>
          <w:szCs w:val="20"/>
          <w:lang w:val="en-AU" w:eastAsia="en-AU"/>
        </w:rPr>
        <w:t xml:space="preserve">. This record should include the title of the procedure, the </w:t>
      </w:r>
      <w:r w:rsidR="003F2398">
        <w:rPr>
          <w:rFonts w:ascii="Arial" w:hAnsi="Arial" w:cs="Arial"/>
          <w:sz w:val="20"/>
          <w:szCs w:val="20"/>
          <w:lang w:val="en-AU" w:eastAsia="en-AU"/>
        </w:rPr>
        <w:t>staff member</w:t>
      </w:r>
      <w:r w:rsidRPr="00A90404">
        <w:rPr>
          <w:rFonts w:ascii="Arial" w:hAnsi="Arial" w:cs="Arial"/>
          <w:sz w:val="20"/>
          <w:szCs w:val="20"/>
          <w:lang w:val="en-AU" w:eastAsia="en-AU"/>
        </w:rPr>
        <w:t xml:space="preserve">’s initials, and the date upon which the procedure was read. It is preferable that a short test be administered to personnel concerning the material that is presented for the </w:t>
      </w:r>
      <w:r w:rsidR="003F2398">
        <w:rPr>
          <w:rFonts w:ascii="Arial" w:hAnsi="Arial" w:cs="Arial"/>
          <w:sz w:val="20"/>
          <w:szCs w:val="20"/>
          <w:lang w:val="en-AU" w:eastAsia="en-AU"/>
        </w:rPr>
        <w:t>staff member</w:t>
      </w:r>
      <w:r w:rsidRPr="00A90404">
        <w:rPr>
          <w:rFonts w:ascii="Arial" w:hAnsi="Arial" w:cs="Arial"/>
          <w:sz w:val="20"/>
          <w:szCs w:val="20"/>
          <w:lang w:val="en-AU" w:eastAsia="en-AU"/>
        </w:rPr>
        <w:t>’s review</w:t>
      </w:r>
      <w:r>
        <w:rPr>
          <w:rFonts w:ascii="Arial" w:hAnsi="Arial" w:cs="Arial"/>
          <w:sz w:val="20"/>
          <w:szCs w:val="20"/>
          <w:lang w:val="en-AU" w:eastAsia="en-AU"/>
        </w:rPr>
        <w:t xml:space="preserve"> (see Appendix B)</w:t>
      </w:r>
      <w:r w:rsidRPr="00A90404">
        <w:rPr>
          <w:rFonts w:ascii="Arial" w:hAnsi="Arial" w:cs="Arial"/>
          <w:sz w:val="20"/>
          <w:szCs w:val="20"/>
          <w:lang w:val="en-AU" w:eastAsia="en-AU"/>
        </w:rPr>
        <w:t>.</w:t>
      </w:r>
      <w:r w:rsidR="00B9549A">
        <w:rPr>
          <w:rFonts w:ascii="Arial" w:hAnsi="Arial" w:cs="Arial"/>
          <w:sz w:val="20"/>
          <w:szCs w:val="20"/>
          <w:lang w:val="en-AU" w:eastAsia="en-AU"/>
        </w:rPr>
        <w:t xml:space="preserve">  </w:t>
      </w:r>
      <w:r w:rsidR="00B9549A" w:rsidRPr="00B9549A">
        <w:rPr>
          <w:rFonts w:ascii="Arial" w:hAnsi="Arial" w:cs="Arial"/>
          <w:sz w:val="20"/>
          <w:szCs w:val="20"/>
          <w:lang w:val="en-AU" w:eastAsia="en-AU"/>
        </w:rPr>
        <w:t>The</w:t>
      </w:r>
      <w:r w:rsidR="00B9549A">
        <w:rPr>
          <w:rFonts w:ascii="Arial" w:hAnsi="Arial" w:cs="Arial"/>
          <w:sz w:val="20"/>
          <w:szCs w:val="20"/>
          <w:lang w:val="en-AU" w:eastAsia="en-AU"/>
        </w:rPr>
        <w:t xml:space="preserve"> training file may include</w:t>
      </w:r>
      <w:r w:rsidR="00B9549A" w:rsidRPr="00B9549A">
        <w:rPr>
          <w:rFonts w:ascii="Arial" w:hAnsi="Arial" w:cs="Arial"/>
          <w:sz w:val="20"/>
          <w:szCs w:val="20"/>
          <w:lang w:val="en-AU" w:eastAsia="en-AU"/>
        </w:rPr>
        <w:t>:</w:t>
      </w:r>
    </w:p>
    <w:p w14:paraId="7B3D2F51" w14:textId="77777777" w:rsidR="00B9549A" w:rsidRDefault="00B9549A" w:rsidP="00B9549A">
      <w:pPr>
        <w:pStyle w:val="ListParagraph"/>
        <w:numPr>
          <w:ilvl w:val="1"/>
          <w:numId w:val="33"/>
        </w:numPr>
        <w:autoSpaceDE w:val="0"/>
        <w:autoSpaceDN w:val="0"/>
        <w:adjustRightInd w:val="0"/>
        <w:rPr>
          <w:rFonts w:ascii="Arial" w:hAnsi="Arial" w:cs="Arial"/>
          <w:sz w:val="20"/>
          <w:szCs w:val="20"/>
          <w:lang w:val="en-AU" w:eastAsia="en-AU"/>
        </w:rPr>
      </w:pPr>
      <w:r w:rsidRPr="00B9549A">
        <w:rPr>
          <w:rFonts w:ascii="Arial" w:hAnsi="Arial" w:cs="Arial"/>
          <w:sz w:val="20"/>
          <w:szCs w:val="20"/>
          <w:lang w:val="en-AU" w:eastAsia="en-AU"/>
        </w:rPr>
        <w:t>Position description that includes the job title and responsibilities, as well as the educational experience required to perform the specified task.</w:t>
      </w:r>
    </w:p>
    <w:p w14:paraId="754D3AAC" w14:textId="77777777" w:rsidR="00B9549A" w:rsidRDefault="00B9549A" w:rsidP="00B9549A">
      <w:pPr>
        <w:pStyle w:val="ListParagraph"/>
        <w:numPr>
          <w:ilvl w:val="1"/>
          <w:numId w:val="33"/>
        </w:numPr>
        <w:autoSpaceDE w:val="0"/>
        <w:autoSpaceDN w:val="0"/>
        <w:adjustRightInd w:val="0"/>
        <w:rPr>
          <w:rFonts w:ascii="Arial" w:hAnsi="Arial" w:cs="Arial"/>
          <w:sz w:val="20"/>
          <w:szCs w:val="20"/>
          <w:lang w:val="en-AU" w:eastAsia="en-AU"/>
        </w:rPr>
      </w:pPr>
      <w:r w:rsidRPr="00B9549A">
        <w:rPr>
          <w:rFonts w:ascii="Arial" w:hAnsi="Arial" w:cs="Arial"/>
          <w:sz w:val="20"/>
          <w:szCs w:val="20"/>
          <w:lang w:val="en-AU" w:eastAsia="en-AU"/>
        </w:rPr>
        <w:t>C</w:t>
      </w:r>
      <w:r w:rsidR="00782957">
        <w:rPr>
          <w:rFonts w:ascii="Arial" w:hAnsi="Arial" w:cs="Arial"/>
          <w:sz w:val="20"/>
          <w:szCs w:val="20"/>
          <w:lang w:val="en-AU" w:eastAsia="en-AU"/>
        </w:rPr>
        <w:t xml:space="preserve">urriculum </w:t>
      </w:r>
      <w:r w:rsidRPr="00B9549A">
        <w:rPr>
          <w:rFonts w:ascii="Arial" w:hAnsi="Arial" w:cs="Arial"/>
          <w:sz w:val="20"/>
          <w:szCs w:val="20"/>
          <w:lang w:val="en-AU" w:eastAsia="en-AU"/>
        </w:rPr>
        <w:t>V</w:t>
      </w:r>
      <w:r w:rsidR="00782957">
        <w:rPr>
          <w:rFonts w:ascii="Arial" w:hAnsi="Arial" w:cs="Arial"/>
          <w:sz w:val="20"/>
          <w:szCs w:val="20"/>
          <w:lang w:val="en-AU" w:eastAsia="en-AU"/>
        </w:rPr>
        <w:t>itae</w:t>
      </w:r>
    </w:p>
    <w:p w14:paraId="2ED0C941" w14:textId="77777777" w:rsidR="00B9549A" w:rsidRDefault="00B9549A" w:rsidP="00B9549A">
      <w:pPr>
        <w:pStyle w:val="ListParagraph"/>
        <w:numPr>
          <w:ilvl w:val="1"/>
          <w:numId w:val="33"/>
        </w:numPr>
        <w:autoSpaceDE w:val="0"/>
        <w:autoSpaceDN w:val="0"/>
        <w:adjustRightInd w:val="0"/>
        <w:rPr>
          <w:rFonts w:ascii="Arial" w:hAnsi="Arial" w:cs="Arial"/>
          <w:sz w:val="20"/>
          <w:szCs w:val="20"/>
          <w:lang w:val="en-AU" w:eastAsia="en-AU"/>
        </w:rPr>
      </w:pPr>
      <w:r w:rsidRPr="00B9549A">
        <w:rPr>
          <w:rFonts w:ascii="Arial" w:hAnsi="Arial" w:cs="Arial"/>
          <w:sz w:val="20"/>
          <w:szCs w:val="20"/>
          <w:lang w:val="en-AU" w:eastAsia="en-AU"/>
        </w:rPr>
        <w:t xml:space="preserve">Example of the </w:t>
      </w:r>
      <w:r w:rsidR="003F2398">
        <w:rPr>
          <w:rFonts w:ascii="Arial" w:hAnsi="Arial" w:cs="Arial"/>
          <w:sz w:val="20"/>
          <w:szCs w:val="20"/>
          <w:lang w:val="en-AU" w:eastAsia="en-AU"/>
        </w:rPr>
        <w:t>staff member</w:t>
      </w:r>
      <w:r w:rsidRPr="00B9549A">
        <w:rPr>
          <w:rFonts w:ascii="Arial" w:hAnsi="Arial" w:cs="Arial"/>
          <w:sz w:val="20"/>
          <w:szCs w:val="20"/>
          <w:lang w:val="en-AU" w:eastAsia="en-AU"/>
        </w:rPr>
        <w:t>’s signature and initials.</w:t>
      </w:r>
    </w:p>
    <w:p w14:paraId="1AC58454" w14:textId="77777777" w:rsidR="00B9549A" w:rsidRDefault="00B9549A" w:rsidP="00B9549A">
      <w:pPr>
        <w:pStyle w:val="ListParagraph"/>
        <w:numPr>
          <w:ilvl w:val="1"/>
          <w:numId w:val="33"/>
        </w:numPr>
        <w:autoSpaceDE w:val="0"/>
        <w:autoSpaceDN w:val="0"/>
        <w:adjustRightInd w:val="0"/>
        <w:rPr>
          <w:rFonts w:ascii="Arial" w:hAnsi="Arial" w:cs="Arial"/>
          <w:sz w:val="20"/>
          <w:szCs w:val="20"/>
          <w:lang w:val="en-AU" w:eastAsia="en-AU"/>
        </w:rPr>
      </w:pPr>
      <w:r w:rsidRPr="00B9549A">
        <w:rPr>
          <w:rFonts w:ascii="Arial" w:hAnsi="Arial" w:cs="Arial"/>
          <w:sz w:val="20"/>
          <w:szCs w:val="20"/>
          <w:lang w:val="en-AU" w:eastAsia="en-AU"/>
        </w:rPr>
        <w:t xml:space="preserve">Copies of any certificates documenting that the </w:t>
      </w:r>
      <w:r w:rsidR="003F2398">
        <w:rPr>
          <w:rFonts w:ascii="Arial" w:hAnsi="Arial" w:cs="Arial"/>
          <w:sz w:val="20"/>
          <w:szCs w:val="20"/>
          <w:lang w:val="en-AU" w:eastAsia="en-AU"/>
        </w:rPr>
        <w:t>staff member</w:t>
      </w:r>
      <w:r w:rsidRPr="00B9549A">
        <w:rPr>
          <w:rFonts w:ascii="Arial" w:hAnsi="Arial" w:cs="Arial"/>
          <w:sz w:val="20"/>
          <w:szCs w:val="20"/>
          <w:lang w:val="en-AU" w:eastAsia="en-AU"/>
        </w:rPr>
        <w:t xml:space="preserve"> has had speciali</w:t>
      </w:r>
      <w:r w:rsidR="00782957">
        <w:rPr>
          <w:rFonts w:ascii="Arial" w:hAnsi="Arial" w:cs="Arial"/>
          <w:sz w:val="20"/>
          <w:szCs w:val="20"/>
          <w:lang w:val="en-AU" w:eastAsia="en-AU"/>
        </w:rPr>
        <w:t>s</w:t>
      </w:r>
      <w:r w:rsidRPr="00B9549A">
        <w:rPr>
          <w:rFonts w:ascii="Arial" w:hAnsi="Arial" w:cs="Arial"/>
          <w:sz w:val="20"/>
          <w:szCs w:val="20"/>
          <w:lang w:val="en-AU" w:eastAsia="en-AU"/>
        </w:rPr>
        <w:t xml:space="preserve">ed </w:t>
      </w:r>
      <w:r>
        <w:rPr>
          <w:rFonts w:ascii="Arial" w:hAnsi="Arial" w:cs="Arial"/>
          <w:sz w:val="20"/>
          <w:szCs w:val="20"/>
          <w:lang w:val="en-AU" w:eastAsia="en-AU"/>
        </w:rPr>
        <w:t>training. This may</w:t>
      </w:r>
      <w:r w:rsidRPr="00B9549A">
        <w:rPr>
          <w:rFonts w:ascii="Arial" w:hAnsi="Arial" w:cs="Arial"/>
          <w:sz w:val="20"/>
          <w:szCs w:val="20"/>
          <w:lang w:val="en-AU" w:eastAsia="en-AU"/>
        </w:rPr>
        <w:t xml:space="preserve"> inclu</w:t>
      </w:r>
      <w:r w:rsidR="003F2398">
        <w:rPr>
          <w:rFonts w:ascii="Arial" w:hAnsi="Arial" w:cs="Arial"/>
          <w:sz w:val="20"/>
          <w:szCs w:val="20"/>
          <w:lang w:val="en-AU" w:eastAsia="en-AU"/>
        </w:rPr>
        <w:t>de training in shipping, safety</w:t>
      </w:r>
      <w:r w:rsidRPr="00B9549A">
        <w:rPr>
          <w:rFonts w:ascii="Arial" w:hAnsi="Arial" w:cs="Arial"/>
          <w:sz w:val="20"/>
          <w:szCs w:val="20"/>
          <w:lang w:val="en-AU" w:eastAsia="en-AU"/>
        </w:rPr>
        <w:t xml:space="preserve"> and applicable </w:t>
      </w:r>
      <w:r>
        <w:rPr>
          <w:rFonts w:ascii="Arial" w:hAnsi="Arial" w:cs="Arial"/>
          <w:sz w:val="20"/>
          <w:szCs w:val="20"/>
          <w:lang w:val="en-AU" w:eastAsia="en-AU"/>
        </w:rPr>
        <w:t>national and/or state regulations.</w:t>
      </w:r>
    </w:p>
    <w:p w14:paraId="26724975" w14:textId="77777777" w:rsidR="00B9549A" w:rsidRDefault="003F2398" w:rsidP="00B9549A">
      <w:pPr>
        <w:pStyle w:val="ListParagraph"/>
        <w:numPr>
          <w:ilvl w:val="1"/>
          <w:numId w:val="33"/>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Documentation that a</w:t>
      </w:r>
      <w:r w:rsidR="00B9549A" w:rsidRPr="00B9549A">
        <w:rPr>
          <w:rFonts w:ascii="Arial" w:hAnsi="Arial" w:cs="Arial"/>
          <w:sz w:val="20"/>
          <w:szCs w:val="20"/>
          <w:lang w:val="en-AU" w:eastAsia="en-AU"/>
        </w:rPr>
        <w:t xml:space="preserve"> </w:t>
      </w:r>
      <w:r>
        <w:rPr>
          <w:rFonts w:ascii="Arial" w:hAnsi="Arial" w:cs="Arial"/>
          <w:sz w:val="20"/>
          <w:szCs w:val="20"/>
          <w:lang w:val="en-AU" w:eastAsia="en-AU"/>
        </w:rPr>
        <w:t>staff member</w:t>
      </w:r>
      <w:r w:rsidR="00B9549A" w:rsidRPr="00B9549A">
        <w:rPr>
          <w:rFonts w:ascii="Arial" w:hAnsi="Arial" w:cs="Arial"/>
          <w:sz w:val="20"/>
          <w:szCs w:val="20"/>
          <w:lang w:val="en-AU" w:eastAsia="en-AU"/>
        </w:rPr>
        <w:t xml:space="preserve"> has read and understands al</w:t>
      </w:r>
      <w:r>
        <w:rPr>
          <w:rFonts w:ascii="Arial" w:hAnsi="Arial" w:cs="Arial"/>
          <w:sz w:val="20"/>
          <w:szCs w:val="20"/>
          <w:lang w:val="en-AU" w:eastAsia="en-AU"/>
        </w:rPr>
        <w:t>l SOPs pertinent to the staff member</w:t>
      </w:r>
      <w:r w:rsidR="00B9549A" w:rsidRPr="00B9549A">
        <w:rPr>
          <w:rFonts w:ascii="Arial" w:hAnsi="Arial" w:cs="Arial"/>
          <w:sz w:val="20"/>
          <w:szCs w:val="20"/>
          <w:lang w:val="en-AU" w:eastAsia="en-AU"/>
        </w:rPr>
        <w:t>’s responsibilities.</w:t>
      </w:r>
    </w:p>
    <w:p w14:paraId="0978D729" w14:textId="77777777" w:rsidR="00B9549A" w:rsidRPr="00B9549A" w:rsidRDefault="00B9549A" w:rsidP="00B9549A">
      <w:pPr>
        <w:pStyle w:val="ListParagraph"/>
        <w:numPr>
          <w:ilvl w:val="1"/>
          <w:numId w:val="33"/>
        </w:numPr>
        <w:autoSpaceDE w:val="0"/>
        <w:autoSpaceDN w:val="0"/>
        <w:adjustRightInd w:val="0"/>
        <w:rPr>
          <w:rFonts w:ascii="Arial" w:hAnsi="Arial" w:cs="Arial"/>
          <w:sz w:val="20"/>
          <w:szCs w:val="20"/>
          <w:lang w:val="en-AU" w:eastAsia="en-AU"/>
        </w:rPr>
      </w:pPr>
      <w:r w:rsidRPr="00B9549A">
        <w:rPr>
          <w:rFonts w:ascii="Arial" w:hAnsi="Arial" w:cs="Arial"/>
          <w:sz w:val="20"/>
          <w:szCs w:val="20"/>
          <w:lang w:val="en-AU" w:eastAsia="en-AU"/>
        </w:rPr>
        <w:t xml:space="preserve">Documentation of analytical results obtained by a particular staff member to demonstrate proficiency in specified technical tasks. This should include </w:t>
      </w:r>
      <w:r w:rsidRPr="00B9549A">
        <w:rPr>
          <w:rFonts w:ascii="Arial" w:hAnsi="Arial" w:cs="Arial"/>
          <w:sz w:val="20"/>
          <w:szCs w:val="20"/>
        </w:rPr>
        <w:t>results of reproducibility and/or quality control results.</w:t>
      </w:r>
    </w:p>
    <w:p w14:paraId="7BE30892" w14:textId="77777777" w:rsidR="00C80854" w:rsidRPr="00FD2F20" w:rsidRDefault="00B9549A" w:rsidP="008C22CF">
      <w:pPr>
        <w:pStyle w:val="ListParagraph"/>
        <w:numPr>
          <w:ilvl w:val="0"/>
          <w:numId w:val="33"/>
        </w:num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The training file should be updated regularly</w:t>
      </w:r>
      <w:r w:rsidR="00FD2F20">
        <w:rPr>
          <w:rFonts w:ascii="ArialMT" w:hAnsi="ArialMT" w:cs="ArialMT"/>
          <w:sz w:val="20"/>
          <w:szCs w:val="20"/>
          <w:lang w:val="en-AU" w:eastAsia="en-AU"/>
        </w:rPr>
        <w:t>.</w:t>
      </w:r>
    </w:p>
    <w:p w14:paraId="4FCCD095" w14:textId="77777777" w:rsidR="00273FC7" w:rsidRDefault="00273FC7" w:rsidP="00C80854">
      <w:pPr>
        <w:autoSpaceDE w:val="0"/>
        <w:autoSpaceDN w:val="0"/>
        <w:adjustRightInd w:val="0"/>
        <w:rPr>
          <w:rFonts w:ascii="Arial-BoldMT" w:hAnsi="Arial-BoldMT" w:cs="Arial-BoldMT"/>
          <w:b/>
          <w:bCs/>
          <w:sz w:val="20"/>
          <w:szCs w:val="20"/>
          <w:lang w:val="en-AU" w:eastAsia="en-AU"/>
        </w:rPr>
      </w:pPr>
    </w:p>
    <w:p w14:paraId="7F6AD498" w14:textId="77777777" w:rsidR="00C80854" w:rsidRDefault="00C80854" w:rsidP="00C80854">
      <w:pPr>
        <w:autoSpaceDE w:val="0"/>
        <w:autoSpaceDN w:val="0"/>
        <w:adjustRightInd w:val="0"/>
        <w:rPr>
          <w:rFonts w:ascii="Arial-BoldMT" w:hAnsi="Arial-BoldMT" w:cs="Arial-BoldMT"/>
          <w:b/>
          <w:bCs/>
          <w:sz w:val="20"/>
          <w:szCs w:val="20"/>
          <w:lang w:val="en-AU" w:eastAsia="en-AU"/>
        </w:rPr>
      </w:pPr>
      <w:r>
        <w:rPr>
          <w:rFonts w:ascii="Arial-BoldMT" w:hAnsi="Arial-BoldMT" w:cs="Arial-BoldMT"/>
          <w:b/>
          <w:bCs/>
          <w:sz w:val="20"/>
          <w:szCs w:val="20"/>
          <w:lang w:val="en-AU" w:eastAsia="en-AU"/>
        </w:rPr>
        <w:t>Assessment of Training</w:t>
      </w:r>
    </w:p>
    <w:p w14:paraId="406ABDB6" w14:textId="77777777" w:rsidR="00750C02" w:rsidRDefault="00750C02" w:rsidP="00750C02">
      <w:pPr>
        <w:pStyle w:val="ListParagraph"/>
        <w:numPr>
          <w:ilvl w:val="0"/>
          <w:numId w:val="35"/>
        </w:numPr>
        <w:autoSpaceDE w:val="0"/>
        <w:autoSpaceDN w:val="0"/>
        <w:adjustRightInd w:val="0"/>
        <w:rPr>
          <w:rFonts w:ascii="Arial" w:hAnsi="Arial" w:cs="Arial"/>
          <w:sz w:val="20"/>
          <w:szCs w:val="20"/>
          <w:lang w:val="en-AU" w:eastAsia="en-AU"/>
        </w:rPr>
      </w:pPr>
      <w:r w:rsidRPr="00750C02">
        <w:rPr>
          <w:rFonts w:ascii="Arial" w:hAnsi="Arial" w:cs="Arial"/>
          <w:sz w:val="20"/>
          <w:szCs w:val="20"/>
          <w:lang w:val="en-AU" w:eastAsia="en-AU"/>
        </w:rPr>
        <w:t xml:space="preserve">During the training period, the trainer </w:t>
      </w:r>
      <w:r>
        <w:rPr>
          <w:rFonts w:ascii="Arial" w:hAnsi="Arial" w:cs="Arial"/>
          <w:sz w:val="20"/>
          <w:szCs w:val="20"/>
          <w:lang w:val="en-AU" w:eastAsia="en-AU"/>
        </w:rPr>
        <w:t>should demonstrate, explain and review</w:t>
      </w:r>
      <w:r w:rsidRPr="00750C02">
        <w:rPr>
          <w:rFonts w:ascii="Arial" w:hAnsi="Arial" w:cs="Arial"/>
          <w:sz w:val="20"/>
          <w:szCs w:val="20"/>
          <w:lang w:val="en-AU" w:eastAsia="en-AU"/>
        </w:rPr>
        <w:t xml:space="preserve"> the standards to be followed in conducting the procedure(</w:t>
      </w:r>
      <w:r>
        <w:rPr>
          <w:rFonts w:ascii="Arial" w:hAnsi="Arial" w:cs="Arial"/>
          <w:sz w:val="20"/>
          <w:szCs w:val="20"/>
          <w:lang w:val="en-AU" w:eastAsia="en-AU"/>
        </w:rPr>
        <w:t>s).</w:t>
      </w:r>
    </w:p>
    <w:p w14:paraId="59FCB792" w14:textId="77777777" w:rsidR="00750C02" w:rsidRDefault="00750C02" w:rsidP="00750C02">
      <w:pPr>
        <w:pStyle w:val="ListParagraph"/>
        <w:numPr>
          <w:ilvl w:val="0"/>
          <w:numId w:val="35"/>
        </w:numPr>
        <w:autoSpaceDE w:val="0"/>
        <w:autoSpaceDN w:val="0"/>
        <w:adjustRightInd w:val="0"/>
        <w:rPr>
          <w:rFonts w:ascii="Arial" w:hAnsi="Arial" w:cs="Arial"/>
          <w:sz w:val="20"/>
          <w:szCs w:val="20"/>
          <w:lang w:val="en-AU" w:eastAsia="en-AU"/>
        </w:rPr>
      </w:pPr>
      <w:r w:rsidRPr="00750C02">
        <w:rPr>
          <w:rFonts w:ascii="Arial" w:hAnsi="Arial" w:cs="Arial"/>
          <w:sz w:val="20"/>
          <w:szCs w:val="20"/>
          <w:lang w:val="en-AU" w:eastAsia="en-AU"/>
        </w:rPr>
        <w:t xml:space="preserve">The trainer should provide appropriate feedback, as necessary, on the trainee’s performance of the </w:t>
      </w:r>
      <w:r>
        <w:rPr>
          <w:rFonts w:ascii="Arial" w:hAnsi="Arial" w:cs="Arial"/>
          <w:sz w:val="20"/>
          <w:szCs w:val="20"/>
          <w:lang w:val="en-AU" w:eastAsia="en-AU"/>
        </w:rPr>
        <w:t>procedure.</w:t>
      </w:r>
    </w:p>
    <w:p w14:paraId="4F1B4EAE" w14:textId="77777777" w:rsidR="00750C02" w:rsidRDefault="00750C02" w:rsidP="00750C02">
      <w:pPr>
        <w:pStyle w:val="ListParagraph"/>
        <w:numPr>
          <w:ilvl w:val="0"/>
          <w:numId w:val="35"/>
        </w:numPr>
        <w:autoSpaceDE w:val="0"/>
        <w:autoSpaceDN w:val="0"/>
        <w:adjustRightInd w:val="0"/>
        <w:rPr>
          <w:rFonts w:ascii="Arial" w:hAnsi="Arial" w:cs="Arial"/>
          <w:sz w:val="20"/>
          <w:szCs w:val="20"/>
          <w:lang w:val="en-AU" w:eastAsia="en-AU"/>
        </w:rPr>
      </w:pPr>
      <w:r w:rsidRPr="00750C02">
        <w:rPr>
          <w:rFonts w:ascii="Arial" w:hAnsi="Arial" w:cs="Arial"/>
          <w:sz w:val="20"/>
          <w:szCs w:val="20"/>
          <w:lang w:val="en-AU" w:eastAsia="en-AU"/>
        </w:rPr>
        <w:t>The trainer should supervise the trainee in all tasks contained in the procedure(s) until the tra</w:t>
      </w:r>
      <w:r>
        <w:rPr>
          <w:rFonts w:ascii="Arial" w:hAnsi="Arial" w:cs="Arial"/>
          <w:sz w:val="20"/>
          <w:szCs w:val="20"/>
          <w:lang w:val="en-AU" w:eastAsia="en-AU"/>
        </w:rPr>
        <w:t>ining phase has been completed.</w:t>
      </w:r>
    </w:p>
    <w:p w14:paraId="65A63F9A" w14:textId="77777777" w:rsidR="00750C02" w:rsidRDefault="00750C02" w:rsidP="00273FC7">
      <w:pPr>
        <w:pStyle w:val="ListParagraph"/>
        <w:numPr>
          <w:ilvl w:val="0"/>
          <w:numId w:val="35"/>
        </w:numPr>
        <w:autoSpaceDE w:val="0"/>
        <w:autoSpaceDN w:val="0"/>
        <w:adjustRightInd w:val="0"/>
        <w:rPr>
          <w:rFonts w:ascii="Arial" w:hAnsi="Arial" w:cs="Arial"/>
          <w:sz w:val="20"/>
          <w:szCs w:val="20"/>
          <w:lang w:val="en-AU" w:eastAsia="en-AU"/>
        </w:rPr>
      </w:pPr>
      <w:r w:rsidRPr="00750C02">
        <w:rPr>
          <w:rFonts w:ascii="Arial" w:hAnsi="Arial" w:cs="Arial"/>
          <w:sz w:val="20"/>
          <w:szCs w:val="20"/>
          <w:lang w:val="en-AU" w:eastAsia="en-AU"/>
        </w:rPr>
        <w:t>Upon successful completion of the training phase and after the appropriate documentation has been completed, the trainer should ask the trainee if they are comfortable conducting the procedure(s) without supervision or if they feel that additional training is needed.</w:t>
      </w:r>
    </w:p>
    <w:p w14:paraId="35E2E158" w14:textId="77777777" w:rsidR="00C80854" w:rsidRPr="00750C02" w:rsidRDefault="00750C02" w:rsidP="00273FC7">
      <w:pPr>
        <w:pStyle w:val="ListParagraph"/>
        <w:numPr>
          <w:ilvl w:val="0"/>
          <w:numId w:val="35"/>
        </w:numPr>
        <w:autoSpaceDE w:val="0"/>
        <w:autoSpaceDN w:val="0"/>
        <w:adjustRightInd w:val="0"/>
        <w:rPr>
          <w:rFonts w:ascii="Arial" w:hAnsi="Arial" w:cs="Arial"/>
          <w:sz w:val="20"/>
          <w:szCs w:val="20"/>
          <w:lang w:val="en-AU" w:eastAsia="en-AU"/>
        </w:rPr>
      </w:pPr>
      <w:r>
        <w:rPr>
          <w:rFonts w:ascii="ArialMT" w:hAnsi="ArialMT" w:cs="ArialMT"/>
          <w:sz w:val="20"/>
          <w:szCs w:val="20"/>
          <w:lang w:val="en-AU" w:eastAsia="en-AU"/>
        </w:rPr>
        <w:t>O</w:t>
      </w:r>
      <w:r w:rsidR="00C80854" w:rsidRPr="00750C02">
        <w:rPr>
          <w:rFonts w:ascii="ArialMT" w:hAnsi="ArialMT" w:cs="ArialMT"/>
          <w:sz w:val="20"/>
          <w:szCs w:val="20"/>
          <w:lang w:val="en-AU" w:eastAsia="en-AU"/>
        </w:rPr>
        <w:t xml:space="preserve">n an ongoing basis, personnel </w:t>
      </w:r>
      <w:r w:rsidR="00782957">
        <w:rPr>
          <w:rFonts w:ascii="ArialMT" w:hAnsi="ArialMT" w:cs="ArialMT"/>
          <w:sz w:val="20"/>
          <w:szCs w:val="20"/>
          <w:lang w:val="en-AU" w:eastAsia="en-AU"/>
        </w:rPr>
        <w:t xml:space="preserve">should be encouraged </w:t>
      </w:r>
      <w:r w:rsidR="00C80854" w:rsidRPr="00750C02">
        <w:rPr>
          <w:rFonts w:ascii="ArialMT" w:hAnsi="ArialMT" w:cs="ArialMT"/>
          <w:sz w:val="20"/>
          <w:szCs w:val="20"/>
          <w:lang w:val="en-AU" w:eastAsia="en-AU"/>
        </w:rPr>
        <w:t>to discuss policies and SOPs and ask for clarificatio</w:t>
      </w:r>
      <w:r w:rsidR="00273FC7" w:rsidRPr="00750C02">
        <w:rPr>
          <w:rFonts w:ascii="ArialMT" w:hAnsi="ArialMT" w:cs="ArialMT"/>
          <w:sz w:val="20"/>
          <w:szCs w:val="20"/>
          <w:lang w:val="en-AU" w:eastAsia="en-AU"/>
        </w:rPr>
        <w:t>n if required. These discussions or sessions will provide some indication if the educational material has been “read and understood”.</w:t>
      </w:r>
    </w:p>
    <w:p w14:paraId="5BEBC41C" w14:textId="77777777" w:rsidR="00750C02" w:rsidRPr="00750C02" w:rsidRDefault="00750C02" w:rsidP="00273FC7">
      <w:pPr>
        <w:pStyle w:val="ListParagraph"/>
        <w:numPr>
          <w:ilvl w:val="0"/>
          <w:numId w:val="35"/>
        </w:numPr>
        <w:autoSpaceDE w:val="0"/>
        <w:autoSpaceDN w:val="0"/>
        <w:adjustRightInd w:val="0"/>
        <w:rPr>
          <w:rFonts w:ascii="Arial" w:hAnsi="Arial" w:cs="Arial"/>
          <w:sz w:val="20"/>
          <w:szCs w:val="20"/>
          <w:lang w:val="en-AU" w:eastAsia="en-AU"/>
        </w:rPr>
      </w:pPr>
      <w:r w:rsidRPr="009773E4">
        <w:rPr>
          <w:rFonts w:ascii="Arial" w:hAnsi="Arial" w:cs="Arial"/>
          <w:sz w:val="20"/>
          <w:szCs w:val="20"/>
          <w:lang w:val="en-AU" w:eastAsia="en-AU"/>
        </w:rPr>
        <w:t xml:space="preserve">To ensure </w:t>
      </w:r>
      <w:r>
        <w:rPr>
          <w:rFonts w:ascii="Arial" w:hAnsi="Arial" w:cs="Arial"/>
          <w:sz w:val="20"/>
          <w:szCs w:val="20"/>
          <w:lang w:val="en-AU" w:eastAsia="en-AU"/>
        </w:rPr>
        <w:t>quality, the</w:t>
      </w:r>
      <w:r w:rsidRPr="009773E4">
        <w:rPr>
          <w:rFonts w:ascii="Arial" w:hAnsi="Arial" w:cs="Arial"/>
          <w:sz w:val="20"/>
          <w:szCs w:val="20"/>
          <w:lang w:val="en-AU" w:eastAsia="en-AU"/>
        </w:rPr>
        <w:t xml:space="preserve"> performance </w:t>
      </w:r>
      <w:r>
        <w:rPr>
          <w:rFonts w:ascii="Arial" w:hAnsi="Arial" w:cs="Arial"/>
          <w:sz w:val="20"/>
          <w:szCs w:val="20"/>
          <w:lang w:val="en-AU" w:eastAsia="en-AU"/>
        </w:rPr>
        <w:t xml:space="preserve">of </w:t>
      </w:r>
      <w:r w:rsidR="002E67A6">
        <w:rPr>
          <w:rFonts w:ascii="Arial" w:hAnsi="Arial" w:cs="Arial"/>
          <w:sz w:val="20"/>
          <w:szCs w:val="20"/>
          <w:lang w:val="en-AU" w:eastAsia="en-AU"/>
        </w:rPr>
        <w:t>B</w:t>
      </w:r>
      <w:r>
        <w:rPr>
          <w:rFonts w:ascii="Arial" w:hAnsi="Arial" w:cs="Arial"/>
          <w:sz w:val="20"/>
          <w:szCs w:val="20"/>
          <w:lang w:val="en-AU" w:eastAsia="en-AU"/>
        </w:rPr>
        <w:t xml:space="preserve">iobank personnel </w:t>
      </w:r>
      <w:r w:rsidRPr="009773E4">
        <w:rPr>
          <w:rFonts w:ascii="Arial" w:hAnsi="Arial" w:cs="Arial"/>
          <w:sz w:val="20"/>
          <w:szCs w:val="20"/>
          <w:lang w:val="en-AU" w:eastAsia="en-AU"/>
        </w:rPr>
        <w:t xml:space="preserve">should be routinely monitored to identify needs for additional training between </w:t>
      </w:r>
      <w:r w:rsidRPr="009773E4">
        <w:rPr>
          <w:rFonts w:ascii="Arial" w:hAnsi="Arial" w:cs="Arial"/>
          <w:sz w:val="20"/>
          <w:szCs w:val="20"/>
        </w:rPr>
        <w:t>regular training intervals</w:t>
      </w:r>
      <w:r>
        <w:rPr>
          <w:rFonts w:ascii="Arial" w:hAnsi="Arial" w:cs="Arial"/>
          <w:sz w:val="20"/>
          <w:szCs w:val="20"/>
        </w:rPr>
        <w:t>.</w:t>
      </w:r>
    </w:p>
    <w:p w14:paraId="7ECF4986" w14:textId="1C9929E6" w:rsidR="00AF659F" w:rsidRDefault="00AF659F">
      <w:pPr>
        <w:rPr>
          <w:rFonts w:ascii="Arial" w:hAnsi="Arial"/>
          <w:noProof/>
          <w:sz w:val="20"/>
          <w:szCs w:val="20"/>
          <w:lang w:val="en-AU" w:eastAsia="en-AU"/>
        </w:rPr>
      </w:pPr>
      <w:r>
        <w:rPr>
          <w:b/>
          <w:sz w:val="20"/>
          <w:szCs w:val="20"/>
        </w:rPr>
        <w:br w:type="page"/>
      </w:r>
    </w:p>
    <w:p w14:paraId="3AE926CF" w14:textId="77777777" w:rsidR="00B61827" w:rsidRPr="00C80854" w:rsidRDefault="00B61827" w:rsidP="00647648">
      <w:pPr>
        <w:pStyle w:val="Subheading1"/>
        <w:rPr>
          <w:b w:val="0"/>
          <w:color w:val="auto"/>
          <w:sz w:val="20"/>
          <w:szCs w:val="20"/>
        </w:rPr>
      </w:pPr>
    </w:p>
    <w:p w14:paraId="71449456" w14:textId="77777777" w:rsidR="006C7104" w:rsidRPr="00AE0F27" w:rsidRDefault="00C46E8B" w:rsidP="006C7104">
      <w:pPr>
        <w:pStyle w:val="Subheading1"/>
        <w:rPr>
          <w:sz w:val="32"/>
          <w:szCs w:val="32"/>
        </w:rPr>
      </w:pPr>
      <w:r w:rsidRPr="00AE0F27">
        <w:rPr>
          <w:sz w:val="32"/>
          <w:szCs w:val="32"/>
        </w:rPr>
        <w:t>Appendices</w:t>
      </w:r>
    </w:p>
    <w:p w14:paraId="6EFB8E6A" w14:textId="77777777" w:rsidR="006C7104" w:rsidRPr="00AE0F27" w:rsidRDefault="00C46E8B" w:rsidP="006C7104">
      <w:pPr>
        <w:pStyle w:val="BodyText"/>
        <w:numPr>
          <w:ilvl w:val="0"/>
          <w:numId w:val="23"/>
        </w:numPr>
        <w:rPr>
          <w:rFonts w:cs="Arial"/>
          <w:sz w:val="20"/>
          <w:szCs w:val="20"/>
        </w:rPr>
      </w:pPr>
      <w:r w:rsidRPr="00AE0F27">
        <w:rPr>
          <w:rFonts w:cs="Arial"/>
          <w:sz w:val="20"/>
          <w:szCs w:val="20"/>
        </w:rPr>
        <w:t>Appendix</w:t>
      </w:r>
      <w:r w:rsidR="00C80854">
        <w:rPr>
          <w:rFonts w:cs="Arial"/>
          <w:sz w:val="20"/>
          <w:szCs w:val="20"/>
        </w:rPr>
        <w:t xml:space="preserve"> A: Master SOP and Policy Training Record</w:t>
      </w:r>
    </w:p>
    <w:p w14:paraId="43937D5B" w14:textId="77777777" w:rsidR="006C7104" w:rsidRPr="00AE0F27" w:rsidRDefault="00C46E8B" w:rsidP="006C7104">
      <w:pPr>
        <w:pStyle w:val="BodyText"/>
        <w:numPr>
          <w:ilvl w:val="0"/>
          <w:numId w:val="23"/>
        </w:numPr>
        <w:rPr>
          <w:rFonts w:cs="Arial"/>
          <w:sz w:val="20"/>
          <w:szCs w:val="20"/>
        </w:rPr>
      </w:pPr>
      <w:r w:rsidRPr="00AE0F27">
        <w:rPr>
          <w:rFonts w:cs="Arial"/>
          <w:sz w:val="20"/>
          <w:szCs w:val="20"/>
        </w:rPr>
        <w:t>Appendix</w:t>
      </w:r>
      <w:r w:rsidR="003F2398">
        <w:rPr>
          <w:rFonts w:cs="Arial"/>
          <w:sz w:val="20"/>
          <w:szCs w:val="20"/>
        </w:rPr>
        <w:t xml:space="preserve"> B: Personnel</w:t>
      </w:r>
      <w:r w:rsidR="00C80854">
        <w:rPr>
          <w:rFonts w:cs="Arial"/>
          <w:sz w:val="20"/>
          <w:szCs w:val="20"/>
        </w:rPr>
        <w:t xml:space="preserve"> SOP and Policy Training Record</w:t>
      </w:r>
    </w:p>
    <w:p w14:paraId="0C3CE7D9" w14:textId="77777777" w:rsidR="00591AFB" w:rsidRPr="00FD2F20" w:rsidRDefault="00591AFB" w:rsidP="00C46E8B">
      <w:pPr>
        <w:pStyle w:val="Subheading1"/>
        <w:rPr>
          <w:b w:val="0"/>
          <w:color w:val="auto"/>
          <w:sz w:val="20"/>
          <w:szCs w:val="20"/>
        </w:rPr>
      </w:pPr>
    </w:p>
    <w:p w14:paraId="179736DE" w14:textId="77777777" w:rsidR="00C46E8B" w:rsidRPr="00AE0F27" w:rsidRDefault="00C46E8B" w:rsidP="00C46E8B">
      <w:pPr>
        <w:pStyle w:val="Subheading1"/>
        <w:rPr>
          <w:sz w:val="32"/>
          <w:szCs w:val="32"/>
        </w:rPr>
      </w:pPr>
      <w:r w:rsidRPr="00AE0F27">
        <w:rPr>
          <w:sz w:val="32"/>
          <w:szCs w:val="32"/>
        </w:rPr>
        <w:t>References, Regulations and Guidelines</w:t>
      </w:r>
    </w:p>
    <w:p w14:paraId="1F209D9F" w14:textId="77777777" w:rsidR="00844BBB" w:rsidRPr="00AE0F27" w:rsidRDefault="00C8732E" w:rsidP="00844BBB">
      <w:pPr>
        <w:autoSpaceDE w:val="0"/>
        <w:autoSpaceDN w:val="0"/>
        <w:adjustRightInd w:val="0"/>
        <w:rPr>
          <w:rFonts w:ascii="Arial" w:hAnsi="Arial" w:cs="Arial"/>
          <w:sz w:val="20"/>
          <w:szCs w:val="20"/>
        </w:rPr>
      </w:pPr>
      <w:r w:rsidRPr="00AE0F27">
        <w:rPr>
          <w:rFonts w:ascii="Arial" w:hAnsi="Arial" w:cs="Arial"/>
          <w:sz w:val="20"/>
          <w:szCs w:val="20"/>
        </w:rPr>
        <w:t>(</w:t>
      </w:r>
      <w:r w:rsidR="006F745A" w:rsidRPr="00AE0F27">
        <w:rPr>
          <w:rFonts w:ascii="Arial" w:hAnsi="Arial" w:cs="Arial"/>
          <w:sz w:val="20"/>
          <w:szCs w:val="20"/>
        </w:rPr>
        <w:t>List</w:t>
      </w:r>
      <w:r w:rsidR="00823F21" w:rsidRPr="00AE0F27">
        <w:rPr>
          <w:rFonts w:ascii="Arial" w:hAnsi="Arial" w:cs="Arial"/>
          <w:sz w:val="20"/>
          <w:szCs w:val="20"/>
        </w:rPr>
        <w:t xml:space="preserve"> all relevant references, regulations and guidelines</w:t>
      </w:r>
      <w:r w:rsidR="00844BBB" w:rsidRPr="00AE0F27">
        <w:rPr>
          <w:rFonts w:ascii="Arial" w:hAnsi="Arial" w:cs="Arial"/>
          <w:sz w:val="20"/>
          <w:szCs w:val="20"/>
        </w:rPr>
        <w:t xml:space="preserve"> here such as:</w:t>
      </w:r>
    </w:p>
    <w:p w14:paraId="414B8E5D" w14:textId="2066A9FA" w:rsidR="00281A11" w:rsidRPr="00AE0F27" w:rsidRDefault="00281A11" w:rsidP="00281A11">
      <w:pPr>
        <w:pStyle w:val="ListParagraph"/>
        <w:numPr>
          <w:ilvl w:val="0"/>
          <w:numId w:val="27"/>
        </w:numPr>
        <w:autoSpaceDE w:val="0"/>
        <w:autoSpaceDN w:val="0"/>
        <w:adjustRightInd w:val="0"/>
        <w:rPr>
          <w:rFonts w:ascii="Arial" w:hAnsi="Arial" w:cs="Arial"/>
          <w:sz w:val="20"/>
          <w:szCs w:val="20"/>
        </w:rPr>
      </w:pPr>
      <w:r w:rsidRPr="00AE0F27">
        <w:rPr>
          <w:rFonts w:ascii="Arial" w:hAnsi="Arial" w:cs="Arial"/>
          <w:sz w:val="20"/>
          <w:szCs w:val="20"/>
          <w:lang w:val="en"/>
        </w:rPr>
        <w:t xml:space="preserve">Canadian </w:t>
      </w:r>
      <w:proofErr w:type="spellStart"/>
      <w:r w:rsidRPr="00AE0F27">
        <w:rPr>
          <w:rFonts w:ascii="Arial" w:hAnsi="Arial" w:cs="Arial"/>
          <w:sz w:val="20"/>
          <w:szCs w:val="20"/>
          <w:lang w:val="en"/>
        </w:rPr>
        <w:t>Tumour</w:t>
      </w:r>
      <w:proofErr w:type="spellEnd"/>
      <w:r w:rsidRPr="00AE0F27">
        <w:rPr>
          <w:rFonts w:ascii="Arial" w:hAnsi="Arial" w:cs="Arial"/>
          <w:sz w:val="20"/>
          <w:szCs w:val="20"/>
          <w:lang w:val="en"/>
        </w:rPr>
        <w:t xml:space="preserve"> Repository Network (</w:t>
      </w:r>
      <w:proofErr w:type="spellStart"/>
      <w:r w:rsidRPr="00AE0F27">
        <w:rPr>
          <w:rFonts w:ascii="Arial" w:hAnsi="Arial" w:cs="Arial"/>
          <w:sz w:val="20"/>
          <w:szCs w:val="20"/>
          <w:lang w:val="en"/>
        </w:rPr>
        <w:t>CTRNet</w:t>
      </w:r>
      <w:proofErr w:type="spellEnd"/>
      <w:r w:rsidRPr="00AE0F27">
        <w:rPr>
          <w:rFonts w:ascii="Arial" w:hAnsi="Arial" w:cs="Arial"/>
          <w:sz w:val="20"/>
          <w:szCs w:val="20"/>
          <w:lang w:val="en"/>
        </w:rPr>
        <w:t xml:space="preserve">) Standard Operating Procedures: </w:t>
      </w:r>
      <w:hyperlink r:id="rId14" w:history="1">
        <w:r w:rsidR="006271A0">
          <w:rPr>
            <w:rStyle w:val="Hyperlink"/>
            <w:rFonts w:ascii="Arial" w:hAnsi="Arial" w:cs="Arial"/>
            <w:sz w:val="20"/>
            <w:szCs w:val="20"/>
            <w:lang w:val="en"/>
          </w:rPr>
          <w:t>https://biobanking.org/operating-p</w:t>
        </w:r>
        <w:r w:rsidR="006271A0">
          <w:rPr>
            <w:rStyle w:val="Hyperlink"/>
            <w:rFonts w:ascii="Arial" w:hAnsi="Arial" w:cs="Arial"/>
            <w:sz w:val="20"/>
            <w:szCs w:val="20"/>
            <w:lang w:val="en"/>
          </w:rPr>
          <w:t>r</w:t>
        </w:r>
        <w:r w:rsidR="006271A0">
          <w:rPr>
            <w:rStyle w:val="Hyperlink"/>
            <w:rFonts w:ascii="Arial" w:hAnsi="Arial" w:cs="Arial"/>
            <w:sz w:val="20"/>
            <w:szCs w:val="20"/>
            <w:lang w:val="en"/>
          </w:rPr>
          <w:t>ocedures</w:t>
        </w:r>
      </w:hyperlink>
      <w:r w:rsidRPr="00AE0F27">
        <w:rPr>
          <w:rFonts w:ascii="Arial" w:hAnsi="Arial" w:cs="Arial"/>
          <w:color w:val="333333"/>
          <w:sz w:val="20"/>
          <w:szCs w:val="20"/>
          <w:lang w:val="en"/>
        </w:rPr>
        <w:t xml:space="preserve"> </w:t>
      </w:r>
    </w:p>
    <w:p w14:paraId="0AA16912" w14:textId="5D3643F8" w:rsidR="00844BBB" w:rsidRPr="00AE0F27" w:rsidRDefault="00844BBB" w:rsidP="00844BBB">
      <w:pPr>
        <w:pStyle w:val="ListParagraph"/>
        <w:numPr>
          <w:ilvl w:val="0"/>
          <w:numId w:val="27"/>
        </w:numPr>
        <w:autoSpaceDE w:val="0"/>
        <w:autoSpaceDN w:val="0"/>
        <w:adjustRightInd w:val="0"/>
        <w:rPr>
          <w:rFonts w:ascii="Arial" w:hAnsi="Arial" w:cs="Arial"/>
          <w:sz w:val="20"/>
          <w:szCs w:val="20"/>
        </w:rPr>
      </w:pPr>
      <w:r w:rsidRPr="00AE0F27">
        <w:rPr>
          <w:rFonts w:ascii="Arial" w:hAnsi="Arial" w:cs="Arial"/>
          <w:sz w:val="20"/>
          <w:szCs w:val="20"/>
        </w:rPr>
        <w:t>The</w:t>
      </w:r>
      <w:r w:rsidR="00823F21" w:rsidRPr="00AE0F27">
        <w:rPr>
          <w:rFonts w:ascii="Arial" w:hAnsi="Arial" w:cs="Arial"/>
          <w:sz w:val="20"/>
          <w:szCs w:val="20"/>
        </w:rPr>
        <w:t xml:space="preserve"> </w:t>
      </w:r>
      <w:hyperlink r:id="rId15" w:tgtFrame="_blank" w:history="1">
        <w:r w:rsidRPr="00AE0F27">
          <w:rPr>
            <w:rStyle w:val="Hyperlink"/>
            <w:rFonts w:ascii="Arial" w:hAnsi="Arial" w:cs="Arial"/>
            <w:sz w:val="20"/>
            <w:szCs w:val="20"/>
            <w:lang w:val="en"/>
          </w:rPr>
          <w:t>National Statement on</w:t>
        </w:r>
        <w:r w:rsidRPr="00AE0F27">
          <w:rPr>
            <w:rStyle w:val="Hyperlink"/>
            <w:rFonts w:ascii="Arial" w:hAnsi="Arial" w:cs="Arial"/>
            <w:sz w:val="20"/>
            <w:szCs w:val="20"/>
            <w:lang w:val="en"/>
          </w:rPr>
          <w:t xml:space="preserve"> </w:t>
        </w:r>
        <w:r w:rsidRPr="00AE0F27">
          <w:rPr>
            <w:rStyle w:val="Hyperlink"/>
            <w:rFonts w:ascii="Arial" w:hAnsi="Arial" w:cs="Arial"/>
            <w:sz w:val="20"/>
            <w:szCs w:val="20"/>
            <w:lang w:val="en"/>
          </w:rPr>
          <w:t>Ethical Conduct in Human Research</w:t>
        </w:r>
      </w:hyperlink>
      <w:r w:rsidRPr="00AE0F27">
        <w:rPr>
          <w:rFonts w:ascii="Arial" w:hAnsi="Arial" w:cs="Arial"/>
          <w:sz w:val="20"/>
          <w:szCs w:val="20"/>
        </w:rPr>
        <w:t xml:space="preserve"> </w:t>
      </w:r>
      <w:r w:rsidR="00782957">
        <w:rPr>
          <w:rFonts w:ascii="Arial" w:hAnsi="Arial" w:cs="Arial"/>
          <w:sz w:val="20"/>
          <w:szCs w:val="20"/>
        </w:rPr>
        <w:t>(201</w:t>
      </w:r>
      <w:r w:rsidR="006271A0">
        <w:rPr>
          <w:rFonts w:ascii="Arial" w:hAnsi="Arial" w:cs="Arial"/>
          <w:sz w:val="20"/>
          <w:szCs w:val="20"/>
        </w:rPr>
        <w:t>8</w:t>
      </w:r>
      <w:r w:rsidR="00782957">
        <w:rPr>
          <w:rFonts w:ascii="Arial" w:hAnsi="Arial" w:cs="Arial"/>
          <w:sz w:val="20"/>
          <w:szCs w:val="20"/>
        </w:rPr>
        <w:t>).</w:t>
      </w:r>
    </w:p>
    <w:p w14:paraId="0C8CC59F" w14:textId="77777777" w:rsidR="00B1543D" w:rsidRPr="00B1543D" w:rsidRDefault="00B1543D" w:rsidP="00B1543D">
      <w:pPr>
        <w:pStyle w:val="ListParagraph"/>
        <w:numPr>
          <w:ilvl w:val="0"/>
          <w:numId w:val="27"/>
        </w:numPr>
        <w:autoSpaceDE w:val="0"/>
        <w:autoSpaceDN w:val="0"/>
        <w:adjustRightInd w:val="0"/>
        <w:rPr>
          <w:rFonts w:ascii="Arial" w:hAnsi="Arial" w:cs="Arial"/>
          <w:sz w:val="20"/>
          <w:szCs w:val="20"/>
        </w:rPr>
      </w:pPr>
      <w:r w:rsidRPr="00B1543D">
        <w:rPr>
          <w:rFonts w:ascii="Arial" w:hAnsi="Arial" w:cs="Arial"/>
          <w:sz w:val="20"/>
          <w:szCs w:val="20"/>
        </w:rPr>
        <w:t xml:space="preserve">Best Practices: Recommendations for Repositories. Fourth Edition. International Society for Biological and Environmental Repositories (ISBER) 2018. Campbell LD, </w:t>
      </w:r>
      <w:proofErr w:type="spellStart"/>
      <w:r w:rsidRPr="00B1543D">
        <w:rPr>
          <w:rFonts w:ascii="Arial" w:hAnsi="Arial" w:cs="Arial"/>
          <w:sz w:val="20"/>
          <w:szCs w:val="20"/>
        </w:rPr>
        <w:t>Astrin</w:t>
      </w:r>
      <w:proofErr w:type="spellEnd"/>
      <w:r w:rsidRPr="00B1543D">
        <w:rPr>
          <w:rFonts w:ascii="Arial" w:hAnsi="Arial" w:cs="Arial"/>
          <w:sz w:val="20"/>
          <w:szCs w:val="20"/>
        </w:rPr>
        <w:t xml:space="preserve"> JJ, Brody R, </w:t>
      </w:r>
      <w:proofErr w:type="spellStart"/>
      <w:r w:rsidRPr="00B1543D">
        <w:rPr>
          <w:rFonts w:ascii="Arial" w:hAnsi="Arial" w:cs="Arial"/>
          <w:sz w:val="20"/>
          <w:szCs w:val="20"/>
        </w:rPr>
        <w:t>DeSouza</w:t>
      </w:r>
      <w:proofErr w:type="spellEnd"/>
      <w:r w:rsidRPr="00B1543D">
        <w:rPr>
          <w:rFonts w:ascii="Arial" w:hAnsi="Arial" w:cs="Arial"/>
          <w:sz w:val="20"/>
          <w:szCs w:val="20"/>
        </w:rPr>
        <w:t xml:space="preserve"> Y, </w:t>
      </w:r>
      <w:proofErr w:type="spellStart"/>
      <w:r w:rsidRPr="00B1543D">
        <w:rPr>
          <w:rFonts w:ascii="Arial" w:hAnsi="Arial" w:cs="Arial"/>
          <w:sz w:val="20"/>
          <w:szCs w:val="20"/>
        </w:rPr>
        <w:t>Giri</w:t>
      </w:r>
      <w:proofErr w:type="spellEnd"/>
      <w:r w:rsidRPr="00B1543D">
        <w:rPr>
          <w:rFonts w:ascii="Arial" w:hAnsi="Arial" w:cs="Arial"/>
          <w:sz w:val="20"/>
          <w:szCs w:val="20"/>
        </w:rPr>
        <w:t xml:space="preserve">, J, Patel AA, Rawley-Payne M, Rush A and Sieffert N. </w:t>
      </w:r>
    </w:p>
    <w:p w14:paraId="0F86262D" w14:textId="77777777" w:rsidR="00B1543D" w:rsidRPr="00B1543D" w:rsidRDefault="00B1543D" w:rsidP="00B1543D">
      <w:pPr>
        <w:pStyle w:val="ListParagraph"/>
        <w:numPr>
          <w:ilvl w:val="0"/>
          <w:numId w:val="27"/>
        </w:numPr>
        <w:autoSpaceDE w:val="0"/>
        <w:autoSpaceDN w:val="0"/>
        <w:adjustRightInd w:val="0"/>
        <w:rPr>
          <w:rFonts w:ascii="Arial" w:hAnsi="Arial" w:cs="Arial"/>
          <w:sz w:val="20"/>
          <w:szCs w:val="20"/>
        </w:rPr>
      </w:pPr>
      <w:r w:rsidRPr="00B1543D">
        <w:rPr>
          <w:rFonts w:ascii="Arial" w:hAnsi="Arial" w:cs="Arial"/>
          <w:sz w:val="20"/>
          <w:szCs w:val="20"/>
        </w:rPr>
        <w:t>ISO 20387:2018[E] Biotechnology – Biobanking – general requirements for biobanking</w:t>
      </w:r>
    </w:p>
    <w:p w14:paraId="1129DFBA" w14:textId="25FEC791" w:rsidR="00540413" w:rsidRPr="00540413" w:rsidRDefault="006271A0" w:rsidP="00844BBB">
      <w:pPr>
        <w:pStyle w:val="ListParagraph"/>
        <w:numPr>
          <w:ilvl w:val="0"/>
          <w:numId w:val="27"/>
        </w:numPr>
        <w:autoSpaceDE w:val="0"/>
        <w:autoSpaceDN w:val="0"/>
        <w:adjustRightInd w:val="0"/>
        <w:rPr>
          <w:rFonts w:ascii="Arial" w:hAnsi="Arial" w:cs="Arial"/>
          <w:sz w:val="20"/>
          <w:szCs w:val="20"/>
        </w:rPr>
      </w:pPr>
      <w:hyperlink r:id="rId16" w:history="1">
        <w:r w:rsidR="00540413" w:rsidRPr="00540413">
          <w:rPr>
            <w:rStyle w:val="Hyperlink"/>
            <w:rFonts w:ascii="Arial" w:hAnsi="Arial" w:cs="Arial"/>
            <w:iCs/>
            <w:sz w:val="20"/>
            <w:szCs w:val="20"/>
            <w:lang w:val="en-GB"/>
          </w:rPr>
          <w:t>Privacy Act 1</w:t>
        </w:r>
        <w:r w:rsidR="00540413" w:rsidRPr="00540413">
          <w:rPr>
            <w:rStyle w:val="Hyperlink"/>
            <w:rFonts w:ascii="Arial" w:hAnsi="Arial" w:cs="Arial"/>
            <w:iCs/>
            <w:sz w:val="20"/>
            <w:szCs w:val="20"/>
            <w:lang w:val="en-GB"/>
          </w:rPr>
          <w:t>9</w:t>
        </w:r>
        <w:r w:rsidR="00540413" w:rsidRPr="00540413">
          <w:rPr>
            <w:rStyle w:val="Hyperlink"/>
            <w:rFonts w:ascii="Arial" w:hAnsi="Arial" w:cs="Arial"/>
            <w:iCs/>
            <w:sz w:val="20"/>
            <w:szCs w:val="20"/>
            <w:lang w:val="en-GB"/>
          </w:rPr>
          <w:t>88</w:t>
        </w:r>
      </w:hyperlink>
    </w:p>
    <w:p w14:paraId="0E78935A" w14:textId="77777777" w:rsidR="00844BBB" w:rsidRPr="00AE0F27" w:rsidRDefault="00844BBB" w:rsidP="00844BBB">
      <w:pPr>
        <w:pStyle w:val="Subheading1"/>
        <w:rPr>
          <w:sz w:val="20"/>
          <w:szCs w:val="20"/>
        </w:rPr>
      </w:pPr>
    </w:p>
    <w:p w14:paraId="393DC9EB" w14:textId="77777777" w:rsidR="00AF659F" w:rsidRDefault="00AF659F" w:rsidP="00844BBB">
      <w:pPr>
        <w:pStyle w:val="Subheading1"/>
        <w:rPr>
          <w:sz w:val="32"/>
          <w:szCs w:val="32"/>
        </w:rPr>
      </w:pPr>
    </w:p>
    <w:p w14:paraId="220D5D68" w14:textId="77777777" w:rsidR="00AF659F" w:rsidRDefault="00AF659F" w:rsidP="00844BBB">
      <w:pPr>
        <w:pStyle w:val="Subheading1"/>
        <w:rPr>
          <w:sz w:val="32"/>
          <w:szCs w:val="32"/>
        </w:rPr>
      </w:pPr>
    </w:p>
    <w:p w14:paraId="42B9A0B0" w14:textId="12780967" w:rsidR="00844BBB" w:rsidRPr="00AE0F27" w:rsidRDefault="00844BBB" w:rsidP="00844BBB">
      <w:pPr>
        <w:pStyle w:val="Subheading1"/>
        <w:rPr>
          <w:sz w:val="32"/>
          <w:szCs w:val="32"/>
        </w:rPr>
      </w:pPr>
      <w:r w:rsidRPr="00AE0F27">
        <w:rPr>
          <w:sz w:val="32"/>
          <w:szCs w:val="32"/>
        </w:rPr>
        <w:t>Version History &amp; Approval</w:t>
      </w:r>
    </w:p>
    <w:tbl>
      <w:tblPr>
        <w:tblW w:w="1020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701"/>
        <w:gridCol w:w="993"/>
        <w:gridCol w:w="4394"/>
        <w:gridCol w:w="1417"/>
        <w:gridCol w:w="1701"/>
      </w:tblGrid>
      <w:tr w:rsidR="00844BBB" w:rsidRPr="006C7104" w14:paraId="5423C508" w14:textId="77777777" w:rsidTr="008C7A2B">
        <w:tc>
          <w:tcPr>
            <w:tcW w:w="1701" w:type="dxa"/>
            <w:tcBorders>
              <w:top w:val="single" w:sz="4" w:space="0" w:color="808080"/>
              <w:left w:val="single" w:sz="4" w:space="0" w:color="808080"/>
              <w:bottom w:val="single" w:sz="4" w:space="0" w:color="808080"/>
              <w:right w:val="single" w:sz="4" w:space="0" w:color="808080"/>
            </w:tcBorders>
            <w:hideMark/>
          </w:tcPr>
          <w:p w14:paraId="6656543B" w14:textId="77777777" w:rsidR="00844BBB" w:rsidRPr="00AE0F27" w:rsidRDefault="00844BBB" w:rsidP="00C80854">
            <w:pPr>
              <w:spacing w:before="60" w:after="60"/>
              <w:rPr>
                <w:rFonts w:ascii="Arial" w:hAnsi="Arial" w:cs="Arial"/>
                <w:b/>
                <w:sz w:val="20"/>
                <w:szCs w:val="20"/>
              </w:rPr>
            </w:pPr>
            <w:r w:rsidRPr="00AE0F27">
              <w:rPr>
                <w:rFonts w:ascii="Arial" w:hAnsi="Arial" w:cs="Arial"/>
                <w:b/>
                <w:sz w:val="20"/>
                <w:szCs w:val="20"/>
              </w:rPr>
              <w:t xml:space="preserve">SOP Version </w:t>
            </w:r>
          </w:p>
        </w:tc>
        <w:tc>
          <w:tcPr>
            <w:tcW w:w="993" w:type="dxa"/>
            <w:tcBorders>
              <w:top w:val="single" w:sz="4" w:space="0" w:color="808080"/>
              <w:left w:val="single" w:sz="4" w:space="0" w:color="808080"/>
              <w:bottom w:val="single" w:sz="4" w:space="0" w:color="808080"/>
              <w:right w:val="single" w:sz="4" w:space="0" w:color="808080"/>
            </w:tcBorders>
            <w:hideMark/>
          </w:tcPr>
          <w:p w14:paraId="18EA428A" w14:textId="77777777" w:rsidR="00844BBB" w:rsidRPr="00AE0F27" w:rsidRDefault="00844BBB" w:rsidP="00C80854">
            <w:pPr>
              <w:spacing w:before="60" w:after="60"/>
              <w:rPr>
                <w:rFonts w:ascii="Arial" w:hAnsi="Arial" w:cs="Arial"/>
                <w:b/>
                <w:sz w:val="20"/>
                <w:szCs w:val="20"/>
              </w:rPr>
            </w:pPr>
            <w:r w:rsidRPr="00AE0F27">
              <w:rPr>
                <w:rFonts w:ascii="Arial" w:hAnsi="Arial" w:cs="Arial"/>
                <w:b/>
                <w:sz w:val="20"/>
                <w:szCs w:val="20"/>
              </w:rPr>
              <w:t>Author</w:t>
            </w:r>
          </w:p>
        </w:tc>
        <w:tc>
          <w:tcPr>
            <w:tcW w:w="4394" w:type="dxa"/>
            <w:tcBorders>
              <w:top w:val="single" w:sz="4" w:space="0" w:color="808080"/>
              <w:left w:val="single" w:sz="4" w:space="0" w:color="808080"/>
              <w:bottom w:val="single" w:sz="4" w:space="0" w:color="808080"/>
              <w:right w:val="single" w:sz="4" w:space="0" w:color="auto"/>
            </w:tcBorders>
            <w:hideMark/>
          </w:tcPr>
          <w:p w14:paraId="6E075935" w14:textId="77777777" w:rsidR="00844BBB" w:rsidRPr="00AE0F27" w:rsidRDefault="00844BBB" w:rsidP="00C80854">
            <w:pPr>
              <w:spacing w:before="60" w:after="60"/>
              <w:rPr>
                <w:rFonts w:ascii="Arial" w:hAnsi="Arial" w:cs="Arial"/>
                <w:b/>
                <w:sz w:val="20"/>
                <w:szCs w:val="20"/>
              </w:rPr>
            </w:pPr>
            <w:r w:rsidRPr="00AE0F27">
              <w:rPr>
                <w:rFonts w:ascii="Arial" w:hAnsi="Arial" w:cs="Arial"/>
                <w:b/>
                <w:sz w:val="20"/>
                <w:szCs w:val="20"/>
              </w:rPr>
              <w:t>Summary of Changes</w:t>
            </w:r>
          </w:p>
        </w:tc>
        <w:tc>
          <w:tcPr>
            <w:tcW w:w="1417" w:type="dxa"/>
            <w:tcBorders>
              <w:top w:val="single" w:sz="4" w:space="0" w:color="808080"/>
              <w:left w:val="single" w:sz="4" w:space="0" w:color="auto"/>
              <w:bottom w:val="single" w:sz="4" w:space="0" w:color="808080"/>
              <w:right w:val="single" w:sz="4" w:space="0" w:color="808080"/>
            </w:tcBorders>
          </w:tcPr>
          <w:p w14:paraId="2AF6457C" w14:textId="77777777" w:rsidR="00844BBB" w:rsidRPr="00AE0F27" w:rsidRDefault="00844BBB" w:rsidP="00C80854">
            <w:pPr>
              <w:spacing w:before="60" w:after="60"/>
              <w:rPr>
                <w:rFonts w:ascii="Arial" w:hAnsi="Arial" w:cs="Arial"/>
                <w:b/>
                <w:sz w:val="20"/>
                <w:szCs w:val="20"/>
              </w:rPr>
            </w:pPr>
            <w:r w:rsidRPr="00AE0F27">
              <w:rPr>
                <w:rFonts w:ascii="Arial" w:hAnsi="Arial" w:cs="Arial"/>
                <w:b/>
                <w:sz w:val="20"/>
                <w:szCs w:val="20"/>
              </w:rPr>
              <w:t>Date Approved</w:t>
            </w:r>
          </w:p>
        </w:tc>
        <w:tc>
          <w:tcPr>
            <w:tcW w:w="1701" w:type="dxa"/>
            <w:tcBorders>
              <w:top w:val="single" w:sz="4" w:space="0" w:color="808080"/>
              <w:left w:val="single" w:sz="4" w:space="0" w:color="auto"/>
              <w:bottom w:val="single" w:sz="4" w:space="0" w:color="808080"/>
              <w:right w:val="single" w:sz="4" w:space="0" w:color="808080"/>
            </w:tcBorders>
          </w:tcPr>
          <w:p w14:paraId="44D46A02" w14:textId="77777777" w:rsidR="00844BBB" w:rsidRPr="00AE0F27" w:rsidRDefault="00844BBB" w:rsidP="00C80854">
            <w:pPr>
              <w:spacing w:before="60" w:after="60"/>
              <w:rPr>
                <w:rFonts w:ascii="Arial" w:hAnsi="Arial" w:cs="Arial"/>
                <w:b/>
                <w:sz w:val="20"/>
                <w:szCs w:val="20"/>
              </w:rPr>
            </w:pPr>
            <w:r w:rsidRPr="00AE0F27">
              <w:rPr>
                <w:rFonts w:ascii="Arial" w:hAnsi="Arial" w:cs="Arial"/>
                <w:b/>
                <w:sz w:val="20"/>
                <w:szCs w:val="20"/>
              </w:rPr>
              <w:t>Approved by:</w:t>
            </w:r>
          </w:p>
          <w:p w14:paraId="23F39EE7" w14:textId="77777777" w:rsidR="00844BBB" w:rsidRPr="00AE0F27" w:rsidRDefault="00844BBB" w:rsidP="00C80854">
            <w:pPr>
              <w:spacing w:before="60" w:after="60"/>
              <w:rPr>
                <w:rFonts w:ascii="Arial" w:hAnsi="Arial" w:cs="Arial"/>
                <w:b/>
                <w:sz w:val="20"/>
                <w:szCs w:val="20"/>
              </w:rPr>
            </w:pPr>
            <w:r w:rsidRPr="00AE0F27">
              <w:rPr>
                <w:rFonts w:ascii="Arial" w:hAnsi="Arial" w:cs="Arial"/>
                <w:b/>
                <w:sz w:val="18"/>
                <w:szCs w:val="20"/>
              </w:rPr>
              <w:t>Name/Signature</w:t>
            </w:r>
          </w:p>
        </w:tc>
      </w:tr>
      <w:tr w:rsidR="00844BBB" w:rsidRPr="006C7104" w14:paraId="1E1E5777" w14:textId="77777777" w:rsidTr="008C7A2B">
        <w:tc>
          <w:tcPr>
            <w:tcW w:w="1701" w:type="dxa"/>
            <w:tcBorders>
              <w:top w:val="single" w:sz="4" w:space="0" w:color="808080"/>
              <w:left w:val="single" w:sz="4" w:space="0" w:color="808080"/>
              <w:bottom w:val="single" w:sz="4" w:space="0" w:color="808080"/>
              <w:right w:val="single" w:sz="4" w:space="0" w:color="808080"/>
            </w:tcBorders>
          </w:tcPr>
          <w:p w14:paraId="7B4A97D3" w14:textId="77777777" w:rsidR="00844BBB" w:rsidRPr="00780FB9" w:rsidRDefault="00844BBB" w:rsidP="00C80854">
            <w:pPr>
              <w:spacing w:before="60" w:after="60"/>
              <w:jc w:val="center"/>
              <w:rPr>
                <w:rFonts w:ascii="Arial" w:hAnsi="Arial" w:cs="Arial"/>
                <w:sz w:val="18"/>
                <w:szCs w:val="18"/>
              </w:rPr>
            </w:pPr>
            <w:r w:rsidRPr="00780FB9">
              <w:rPr>
                <w:rFonts w:ascii="Arial" w:hAnsi="Arial" w:cs="Arial"/>
                <w:color w:val="41B4E6"/>
                <w:sz w:val="18"/>
                <w:szCs w:val="18"/>
              </w:rPr>
              <w:t>NSWHP_Biobank_SOP_</w:t>
            </w:r>
            <w:r w:rsidR="00AB5B63">
              <w:rPr>
                <w:rFonts w:ascii="Arial" w:hAnsi="Arial" w:cs="Arial"/>
                <w:color w:val="41B4E6"/>
                <w:sz w:val="18"/>
                <w:szCs w:val="18"/>
              </w:rPr>
              <w:t>3.1.0</w:t>
            </w:r>
          </w:p>
        </w:tc>
        <w:tc>
          <w:tcPr>
            <w:tcW w:w="993" w:type="dxa"/>
            <w:tcBorders>
              <w:top w:val="single" w:sz="4" w:space="0" w:color="808080"/>
              <w:left w:val="single" w:sz="4" w:space="0" w:color="808080"/>
              <w:bottom w:val="single" w:sz="4" w:space="0" w:color="808080"/>
              <w:right w:val="single" w:sz="4" w:space="0" w:color="808080"/>
            </w:tcBorders>
          </w:tcPr>
          <w:p w14:paraId="77AF6446" w14:textId="77777777" w:rsidR="00844BBB" w:rsidRPr="00780FB9" w:rsidRDefault="00844BBB" w:rsidP="00C80854">
            <w:pPr>
              <w:spacing w:before="60" w:after="60"/>
              <w:rPr>
                <w:rFonts w:ascii="Arial" w:hAnsi="Arial" w:cs="Arial"/>
                <w:sz w:val="18"/>
                <w:szCs w:val="18"/>
              </w:rPr>
            </w:pPr>
          </w:p>
        </w:tc>
        <w:tc>
          <w:tcPr>
            <w:tcW w:w="4394" w:type="dxa"/>
            <w:tcBorders>
              <w:top w:val="single" w:sz="4" w:space="0" w:color="808080"/>
              <w:left w:val="single" w:sz="4" w:space="0" w:color="808080"/>
              <w:bottom w:val="single" w:sz="4" w:space="0" w:color="808080"/>
              <w:right w:val="single" w:sz="4" w:space="0" w:color="auto"/>
            </w:tcBorders>
          </w:tcPr>
          <w:p w14:paraId="1EA6BD8E" w14:textId="77777777" w:rsidR="00844BBB" w:rsidRPr="00780FB9" w:rsidRDefault="00780FB9" w:rsidP="00C80854">
            <w:pPr>
              <w:tabs>
                <w:tab w:val="right" w:pos="4644"/>
              </w:tabs>
              <w:spacing w:before="60" w:after="60"/>
              <w:rPr>
                <w:rFonts w:ascii="Arial" w:hAnsi="Arial" w:cs="Arial"/>
                <w:sz w:val="18"/>
                <w:szCs w:val="18"/>
              </w:rPr>
            </w:pPr>
            <w:r>
              <w:rPr>
                <w:rFonts w:ascii="Arial" w:hAnsi="Arial" w:cs="Arial"/>
                <w:sz w:val="18"/>
                <w:szCs w:val="18"/>
              </w:rPr>
              <w:t>Initial Document</w:t>
            </w:r>
          </w:p>
        </w:tc>
        <w:tc>
          <w:tcPr>
            <w:tcW w:w="1417" w:type="dxa"/>
            <w:tcBorders>
              <w:top w:val="single" w:sz="4" w:space="0" w:color="808080"/>
              <w:left w:val="single" w:sz="4" w:space="0" w:color="auto"/>
              <w:bottom w:val="single" w:sz="4" w:space="0" w:color="808080"/>
              <w:right w:val="single" w:sz="4" w:space="0" w:color="808080"/>
            </w:tcBorders>
          </w:tcPr>
          <w:p w14:paraId="7DC2A841" w14:textId="77777777" w:rsidR="00844BBB" w:rsidRPr="00780FB9" w:rsidRDefault="00844BBB" w:rsidP="00C80854">
            <w:pPr>
              <w:tabs>
                <w:tab w:val="right" w:pos="4644"/>
              </w:tabs>
              <w:spacing w:before="60" w:after="60"/>
              <w:rPr>
                <w:rFonts w:ascii="Arial" w:hAnsi="Arial" w:cs="Arial"/>
                <w:sz w:val="18"/>
                <w:szCs w:val="18"/>
              </w:rPr>
            </w:pPr>
          </w:p>
        </w:tc>
        <w:tc>
          <w:tcPr>
            <w:tcW w:w="1701" w:type="dxa"/>
            <w:tcBorders>
              <w:top w:val="single" w:sz="4" w:space="0" w:color="808080"/>
              <w:left w:val="single" w:sz="4" w:space="0" w:color="auto"/>
              <w:bottom w:val="single" w:sz="4" w:space="0" w:color="808080"/>
              <w:right w:val="single" w:sz="4" w:space="0" w:color="808080"/>
            </w:tcBorders>
          </w:tcPr>
          <w:p w14:paraId="2FBDC43E" w14:textId="733390A6" w:rsidR="00844BBB" w:rsidRPr="00780FB9" w:rsidRDefault="00B026E4" w:rsidP="00C80854">
            <w:pPr>
              <w:tabs>
                <w:tab w:val="right" w:pos="4644"/>
              </w:tabs>
              <w:spacing w:before="60" w:after="60"/>
              <w:rPr>
                <w:rFonts w:ascii="Arial" w:hAnsi="Arial" w:cs="Arial"/>
                <w:sz w:val="18"/>
                <w:szCs w:val="18"/>
              </w:rPr>
            </w:pPr>
            <w:r>
              <w:rPr>
                <w:rFonts w:ascii="Arial" w:hAnsi="Arial" w:cs="Arial"/>
                <w:sz w:val="18"/>
                <w:szCs w:val="18"/>
              </w:rPr>
              <w:t>Jane Carpenter</w:t>
            </w:r>
          </w:p>
        </w:tc>
      </w:tr>
      <w:tr w:rsidR="00B1543D" w:rsidRPr="006C7104" w14:paraId="03ED377A" w14:textId="77777777" w:rsidTr="008C7A2B">
        <w:tc>
          <w:tcPr>
            <w:tcW w:w="1701" w:type="dxa"/>
            <w:tcBorders>
              <w:top w:val="single" w:sz="4" w:space="0" w:color="808080"/>
              <w:left w:val="single" w:sz="4" w:space="0" w:color="808080"/>
              <w:bottom w:val="single" w:sz="4" w:space="0" w:color="808080"/>
              <w:right w:val="single" w:sz="4" w:space="0" w:color="808080"/>
            </w:tcBorders>
          </w:tcPr>
          <w:p w14:paraId="0D0E3B03" w14:textId="75DFA751" w:rsidR="00B1543D" w:rsidRPr="00780FB9" w:rsidRDefault="00B1543D" w:rsidP="00B1543D">
            <w:pPr>
              <w:spacing w:before="60" w:after="60"/>
              <w:rPr>
                <w:rFonts w:ascii="Arial" w:hAnsi="Arial" w:cs="Arial"/>
                <w:sz w:val="18"/>
                <w:szCs w:val="18"/>
              </w:rPr>
            </w:pPr>
            <w:r>
              <w:rPr>
                <w:rFonts w:ascii="Arial" w:hAnsi="Arial" w:cs="Arial"/>
                <w:sz w:val="18"/>
                <w:szCs w:val="18"/>
              </w:rPr>
              <w:t>V1.1</w:t>
            </w:r>
          </w:p>
        </w:tc>
        <w:tc>
          <w:tcPr>
            <w:tcW w:w="993" w:type="dxa"/>
            <w:tcBorders>
              <w:top w:val="single" w:sz="4" w:space="0" w:color="808080"/>
              <w:left w:val="single" w:sz="4" w:space="0" w:color="808080"/>
              <w:bottom w:val="single" w:sz="4" w:space="0" w:color="808080"/>
              <w:right w:val="single" w:sz="4" w:space="0" w:color="808080"/>
            </w:tcBorders>
          </w:tcPr>
          <w:p w14:paraId="75FAA034" w14:textId="2E55EE03" w:rsidR="00B1543D" w:rsidRPr="00780FB9" w:rsidRDefault="00B1543D" w:rsidP="00B1543D">
            <w:pPr>
              <w:spacing w:before="60" w:after="60"/>
              <w:rPr>
                <w:rFonts w:ascii="Arial" w:hAnsi="Arial" w:cs="Arial"/>
                <w:sz w:val="18"/>
                <w:szCs w:val="18"/>
              </w:rPr>
            </w:pPr>
            <w:r>
              <w:rPr>
                <w:rFonts w:ascii="Arial" w:hAnsi="Arial" w:cs="Arial"/>
                <w:sz w:val="18"/>
                <w:szCs w:val="18"/>
              </w:rPr>
              <w:t>JEC/BM</w:t>
            </w:r>
          </w:p>
        </w:tc>
        <w:tc>
          <w:tcPr>
            <w:tcW w:w="4394" w:type="dxa"/>
            <w:tcBorders>
              <w:top w:val="single" w:sz="4" w:space="0" w:color="808080"/>
              <w:left w:val="single" w:sz="4" w:space="0" w:color="808080"/>
              <w:bottom w:val="single" w:sz="4" w:space="0" w:color="808080"/>
              <w:right w:val="single" w:sz="4" w:space="0" w:color="auto"/>
            </w:tcBorders>
          </w:tcPr>
          <w:p w14:paraId="2AE0DAFC" w14:textId="21D65F0B" w:rsidR="00B1543D" w:rsidRPr="00B1543D" w:rsidRDefault="00B1543D" w:rsidP="00B1543D">
            <w:pPr>
              <w:tabs>
                <w:tab w:val="right" w:pos="4644"/>
              </w:tabs>
              <w:spacing w:before="60" w:after="60"/>
              <w:rPr>
                <w:rFonts w:ascii="Arial" w:hAnsi="Arial" w:cs="Arial"/>
                <w:sz w:val="18"/>
                <w:szCs w:val="18"/>
              </w:rPr>
            </w:pPr>
            <w:r w:rsidRPr="0080765A">
              <w:rPr>
                <w:rFonts w:ascii="Arial" w:hAnsi="Arial" w:cs="Arial"/>
                <w:sz w:val="18"/>
                <w:szCs w:val="18"/>
              </w:rPr>
              <w:t>Updates to align with ISBER Best Practices 2018 and ISO 20387</w:t>
            </w:r>
          </w:p>
        </w:tc>
        <w:tc>
          <w:tcPr>
            <w:tcW w:w="1417" w:type="dxa"/>
            <w:tcBorders>
              <w:top w:val="single" w:sz="4" w:space="0" w:color="808080"/>
              <w:left w:val="single" w:sz="4" w:space="0" w:color="auto"/>
              <w:bottom w:val="single" w:sz="4" w:space="0" w:color="808080"/>
              <w:right w:val="single" w:sz="4" w:space="0" w:color="808080"/>
            </w:tcBorders>
          </w:tcPr>
          <w:p w14:paraId="0F3DC533" w14:textId="3CB041AD" w:rsidR="00B1543D" w:rsidRPr="00B1543D" w:rsidRDefault="00AA0AC4" w:rsidP="00B1543D">
            <w:pPr>
              <w:tabs>
                <w:tab w:val="right" w:pos="4644"/>
              </w:tabs>
              <w:spacing w:before="60" w:after="60"/>
              <w:rPr>
                <w:rFonts w:ascii="Arial" w:hAnsi="Arial" w:cs="Arial"/>
                <w:sz w:val="18"/>
                <w:szCs w:val="18"/>
              </w:rPr>
            </w:pPr>
            <w:r>
              <w:rPr>
                <w:rFonts w:ascii="Arial" w:hAnsi="Arial" w:cs="Arial"/>
                <w:sz w:val="18"/>
                <w:szCs w:val="18"/>
              </w:rPr>
              <w:t>28.10.</w:t>
            </w:r>
            <w:r w:rsidR="00B1543D" w:rsidRPr="0080765A">
              <w:rPr>
                <w:rFonts w:ascii="Arial" w:hAnsi="Arial" w:cs="Arial"/>
                <w:sz w:val="18"/>
                <w:szCs w:val="18"/>
              </w:rPr>
              <w:t>19</w:t>
            </w:r>
          </w:p>
        </w:tc>
        <w:tc>
          <w:tcPr>
            <w:tcW w:w="1701" w:type="dxa"/>
            <w:tcBorders>
              <w:top w:val="single" w:sz="4" w:space="0" w:color="808080"/>
              <w:left w:val="single" w:sz="4" w:space="0" w:color="auto"/>
              <w:bottom w:val="single" w:sz="4" w:space="0" w:color="808080"/>
              <w:right w:val="single" w:sz="4" w:space="0" w:color="808080"/>
            </w:tcBorders>
          </w:tcPr>
          <w:p w14:paraId="4FC2EC39" w14:textId="183EB7AA" w:rsidR="00B1543D" w:rsidRPr="00780FB9" w:rsidRDefault="00AA0AC4" w:rsidP="00B1543D">
            <w:pPr>
              <w:tabs>
                <w:tab w:val="right" w:pos="4644"/>
              </w:tabs>
              <w:spacing w:before="60" w:after="60"/>
              <w:rPr>
                <w:rFonts w:ascii="Arial" w:hAnsi="Arial" w:cs="Arial"/>
                <w:sz w:val="18"/>
                <w:szCs w:val="18"/>
              </w:rPr>
            </w:pPr>
            <w:r w:rsidRPr="00AA0AC4">
              <w:rPr>
                <w:rFonts w:ascii="Arial" w:hAnsi="Arial" w:cs="Arial"/>
                <w:sz w:val="18"/>
                <w:szCs w:val="18"/>
              </w:rPr>
              <w:t xml:space="preserve">Thomas </w:t>
            </w:r>
            <w:bookmarkStart w:id="0" w:name="_GoBack"/>
            <w:bookmarkEnd w:id="0"/>
            <w:r w:rsidRPr="00AA0AC4">
              <w:rPr>
                <w:rFonts w:ascii="Arial" w:hAnsi="Arial" w:cs="Arial"/>
                <w:sz w:val="18"/>
                <w:szCs w:val="18"/>
              </w:rPr>
              <w:t>Karagiannis</w:t>
            </w:r>
          </w:p>
        </w:tc>
      </w:tr>
      <w:tr w:rsidR="008C7A2B" w:rsidRPr="006C7104" w14:paraId="24E7D8B9" w14:textId="77777777" w:rsidTr="008C7A2B">
        <w:tc>
          <w:tcPr>
            <w:tcW w:w="1701" w:type="dxa"/>
            <w:tcBorders>
              <w:top w:val="single" w:sz="4" w:space="0" w:color="808080"/>
              <w:left w:val="single" w:sz="4" w:space="0" w:color="808080"/>
              <w:bottom w:val="single" w:sz="4" w:space="0" w:color="808080"/>
              <w:right w:val="single" w:sz="4" w:space="0" w:color="808080"/>
            </w:tcBorders>
          </w:tcPr>
          <w:p w14:paraId="32722940" w14:textId="592B3CDE" w:rsidR="008C7A2B" w:rsidRPr="00780FB9" w:rsidRDefault="00B026E4" w:rsidP="00C80854">
            <w:pPr>
              <w:spacing w:before="60" w:after="60"/>
              <w:rPr>
                <w:rFonts w:ascii="Arial" w:hAnsi="Arial" w:cs="Arial"/>
                <w:sz w:val="18"/>
                <w:szCs w:val="18"/>
              </w:rPr>
            </w:pPr>
            <w:r>
              <w:rPr>
                <w:rFonts w:ascii="Arial" w:hAnsi="Arial" w:cs="Arial"/>
                <w:sz w:val="18"/>
                <w:szCs w:val="18"/>
              </w:rPr>
              <w:t>V1.2</w:t>
            </w:r>
          </w:p>
        </w:tc>
        <w:tc>
          <w:tcPr>
            <w:tcW w:w="993" w:type="dxa"/>
            <w:tcBorders>
              <w:top w:val="single" w:sz="4" w:space="0" w:color="808080"/>
              <w:left w:val="single" w:sz="4" w:space="0" w:color="808080"/>
              <w:bottom w:val="single" w:sz="4" w:space="0" w:color="808080"/>
              <w:right w:val="single" w:sz="4" w:space="0" w:color="808080"/>
            </w:tcBorders>
          </w:tcPr>
          <w:p w14:paraId="60A55ACF" w14:textId="24B7E614" w:rsidR="008C7A2B" w:rsidRPr="00780FB9" w:rsidRDefault="00B026E4" w:rsidP="00C80854">
            <w:pPr>
              <w:spacing w:before="60" w:after="60"/>
              <w:rPr>
                <w:rFonts w:ascii="Arial" w:hAnsi="Arial" w:cs="Arial"/>
                <w:sz w:val="18"/>
                <w:szCs w:val="18"/>
              </w:rPr>
            </w:pPr>
            <w:r>
              <w:rPr>
                <w:rFonts w:ascii="Arial" w:hAnsi="Arial" w:cs="Arial"/>
                <w:sz w:val="18"/>
                <w:szCs w:val="18"/>
              </w:rPr>
              <w:t>CC</w:t>
            </w:r>
          </w:p>
        </w:tc>
        <w:tc>
          <w:tcPr>
            <w:tcW w:w="4394" w:type="dxa"/>
            <w:tcBorders>
              <w:top w:val="single" w:sz="4" w:space="0" w:color="808080"/>
              <w:left w:val="single" w:sz="4" w:space="0" w:color="808080"/>
              <w:bottom w:val="single" w:sz="4" w:space="0" w:color="808080"/>
              <w:right w:val="single" w:sz="4" w:space="0" w:color="auto"/>
            </w:tcBorders>
          </w:tcPr>
          <w:p w14:paraId="429999E1" w14:textId="392B0A24" w:rsidR="008C7A2B" w:rsidRPr="00780FB9" w:rsidRDefault="00B026E4" w:rsidP="00C80854">
            <w:pPr>
              <w:tabs>
                <w:tab w:val="right" w:pos="4644"/>
              </w:tabs>
              <w:spacing w:before="60" w:after="60"/>
              <w:rPr>
                <w:rFonts w:ascii="Arial" w:hAnsi="Arial" w:cs="Arial"/>
                <w:sz w:val="18"/>
                <w:szCs w:val="18"/>
              </w:rPr>
            </w:pPr>
            <w:r>
              <w:rPr>
                <w:rFonts w:ascii="Arial" w:hAnsi="Arial" w:cs="Arial"/>
                <w:sz w:val="18"/>
                <w:szCs w:val="18"/>
              </w:rPr>
              <w:t>Updated hyperlinks and references</w:t>
            </w:r>
          </w:p>
        </w:tc>
        <w:tc>
          <w:tcPr>
            <w:tcW w:w="1417" w:type="dxa"/>
            <w:tcBorders>
              <w:top w:val="single" w:sz="4" w:space="0" w:color="808080"/>
              <w:left w:val="single" w:sz="4" w:space="0" w:color="auto"/>
              <w:bottom w:val="single" w:sz="4" w:space="0" w:color="808080"/>
              <w:right w:val="single" w:sz="4" w:space="0" w:color="808080"/>
            </w:tcBorders>
          </w:tcPr>
          <w:p w14:paraId="19B12F0C" w14:textId="6EF3C369" w:rsidR="008C7A2B" w:rsidRPr="00780FB9" w:rsidRDefault="00B026E4" w:rsidP="00C80854">
            <w:pPr>
              <w:tabs>
                <w:tab w:val="right" w:pos="4644"/>
              </w:tabs>
              <w:spacing w:before="60" w:after="60"/>
              <w:rPr>
                <w:rFonts w:ascii="Arial" w:hAnsi="Arial" w:cs="Arial"/>
                <w:sz w:val="18"/>
                <w:szCs w:val="18"/>
              </w:rPr>
            </w:pPr>
            <w:r>
              <w:rPr>
                <w:rFonts w:ascii="Arial" w:hAnsi="Arial" w:cs="Arial"/>
                <w:sz w:val="18"/>
                <w:szCs w:val="18"/>
              </w:rPr>
              <w:t>24.07.20</w:t>
            </w:r>
          </w:p>
        </w:tc>
        <w:tc>
          <w:tcPr>
            <w:tcW w:w="1701" w:type="dxa"/>
            <w:tcBorders>
              <w:top w:val="single" w:sz="4" w:space="0" w:color="808080"/>
              <w:left w:val="single" w:sz="4" w:space="0" w:color="auto"/>
              <w:bottom w:val="single" w:sz="4" w:space="0" w:color="808080"/>
              <w:right w:val="single" w:sz="4" w:space="0" w:color="808080"/>
            </w:tcBorders>
          </w:tcPr>
          <w:p w14:paraId="3D669ED3" w14:textId="4DC66E8F" w:rsidR="008C7A2B" w:rsidRPr="00780FB9" w:rsidRDefault="00B026E4" w:rsidP="00C80854">
            <w:pPr>
              <w:tabs>
                <w:tab w:val="right" w:pos="4644"/>
              </w:tabs>
              <w:spacing w:before="60" w:after="60"/>
              <w:rPr>
                <w:rFonts w:ascii="Arial" w:hAnsi="Arial" w:cs="Arial"/>
                <w:sz w:val="18"/>
                <w:szCs w:val="18"/>
              </w:rPr>
            </w:pPr>
            <w:r>
              <w:rPr>
                <w:rFonts w:ascii="Arial" w:hAnsi="Arial" w:cs="Arial"/>
                <w:sz w:val="18"/>
                <w:szCs w:val="18"/>
              </w:rPr>
              <w:t>Kathleen Phillips</w:t>
            </w:r>
          </w:p>
        </w:tc>
      </w:tr>
    </w:tbl>
    <w:p w14:paraId="47837037" w14:textId="77777777" w:rsidR="00B1543D" w:rsidRDefault="00B1543D" w:rsidP="00C80854">
      <w:pPr>
        <w:pStyle w:val="Subheading1"/>
        <w:rPr>
          <w:sz w:val="32"/>
          <w:szCs w:val="32"/>
        </w:rPr>
      </w:pPr>
    </w:p>
    <w:p w14:paraId="538FD00C" w14:textId="77777777" w:rsidR="00B1543D" w:rsidRDefault="00B1543D">
      <w:pPr>
        <w:rPr>
          <w:rFonts w:ascii="Arial" w:hAnsi="Arial"/>
          <w:b/>
          <w:noProof/>
          <w:color w:val="00A1DE"/>
          <w:sz w:val="32"/>
          <w:szCs w:val="32"/>
          <w:lang w:val="en-AU" w:eastAsia="en-AU"/>
        </w:rPr>
      </w:pPr>
      <w:r>
        <w:rPr>
          <w:sz w:val="32"/>
          <w:szCs w:val="32"/>
        </w:rPr>
        <w:br w:type="page"/>
      </w:r>
    </w:p>
    <w:p w14:paraId="6D720367" w14:textId="1874CAAB" w:rsidR="00C80854" w:rsidRDefault="00C80854" w:rsidP="00C80854">
      <w:pPr>
        <w:pStyle w:val="Subheading1"/>
        <w:rPr>
          <w:sz w:val="32"/>
          <w:szCs w:val="32"/>
        </w:rPr>
      </w:pPr>
      <w:r>
        <w:rPr>
          <w:sz w:val="32"/>
          <w:szCs w:val="32"/>
        </w:rPr>
        <w:lastRenderedPageBreak/>
        <w:t>Appendix A: Master SOP and Policy Training Record</w:t>
      </w:r>
    </w:p>
    <w:p w14:paraId="49F96A39" w14:textId="77777777" w:rsidR="00C80854" w:rsidRDefault="00C80854" w:rsidP="00C80854">
      <w:pPr>
        <w:pStyle w:val="Subheading1"/>
        <w:rPr>
          <w:b w:val="0"/>
          <w:color w:val="auto"/>
          <w:sz w:val="20"/>
          <w:szCs w:val="20"/>
        </w:rPr>
      </w:pPr>
    </w:p>
    <w:tbl>
      <w:tblPr>
        <w:tblStyle w:val="TableGrid"/>
        <w:tblW w:w="0" w:type="auto"/>
        <w:tblLook w:val="04A0" w:firstRow="1" w:lastRow="0" w:firstColumn="1" w:lastColumn="0" w:noHBand="0" w:noVBand="1"/>
      </w:tblPr>
      <w:tblGrid>
        <w:gridCol w:w="1642"/>
        <w:gridCol w:w="2893"/>
        <w:gridCol w:w="1736"/>
        <w:gridCol w:w="2090"/>
        <w:gridCol w:w="2096"/>
      </w:tblGrid>
      <w:tr w:rsidR="00750C02" w14:paraId="54170049" w14:textId="77777777" w:rsidTr="00750C02">
        <w:tc>
          <w:tcPr>
            <w:tcW w:w="1668" w:type="dxa"/>
            <w:shd w:val="clear" w:color="auto" w:fill="BFBFBF" w:themeFill="background1" w:themeFillShade="BF"/>
          </w:tcPr>
          <w:p w14:paraId="006CE474" w14:textId="77777777" w:rsidR="00750C02" w:rsidRPr="00750C02" w:rsidRDefault="00750C02" w:rsidP="00750C02">
            <w:pPr>
              <w:pStyle w:val="Subheading1"/>
              <w:jc w:val="center"/>
              <w:rPr>
                <w:color w:val="auto"/>
                <w:sz w:val="20"/>
                <w:szCs w:val="20"/>
              </w:rPr>
            </w:pPr>
            <w:r w:rsidRPr="00750C02">
              <w:rPr>
                <w:color w:val="auto"/>
                <w:sz w:val="20"/>
                <w:szCs w:val="20"/>
              </w:rPr>
              <w:t>SOP or Policy Number</w:t>
            </w:r>
          </w:p>
        </w:tc>
        <w:tc>
          <w:tcPr>
            <w:tcW w:w="2976" w:type="dxa"/>
            <w:shd w:val="clear" w:color="auto" w:fill="BFBFBF" w:themeFill="background1" w:themeFillShade="BF"/>
          </w:tcPr>
          <w:p w14:paraId="6C84DE26" w14:textId="77777777" w:rsidR="00750C02" w:rsidRPr="00750C02" w:rsidRDefault="00750C02" w:rsidP="00750C02">
            <w:pPr>
              <w:pStyle w:val="Subheading1"/>
              <w:jc w:val="center"/>
              <w:rPr>
                <w:color w:val="auto"/>
                <w:sz w:val="20"/>
                <w:szCs w:val="20"/>
              </w:rPr>
            </w:pPr>
            <w:r w:rsidRPr="00750C02">
              <w:rPr>
                <w:color w:val="auto"/>
                <w:sz w:val="20"/>
                <w:szCs w:val="20"/>
              </w:rPr>
              <w:t>SOP or Policy Title</w:t>
            </w:r>
          </w:p>
        </w:tc>
        <w:tc>
          <w:tcPr>
            <w:tcW w:w="1765" w:type="dxa"/>
            <w:shd w:val="clear" w:color="auto" w:fill="BFBFBF" w:themeFill="background1" w:themeFillShade="BF"/>
          </w:tcPr>
          <w:p w14:paraId="404B57DC" w14:textId="77777777" w:rsidR="00750C02" w:rsidRPr="00750C02" w:rsidRDefault="00750C02" w:rsidP="00750C02">
            <w:pPr>
              <w:pStyle w:val="Subheading1"/>
              <w:jc w:val="center"/>
              <w:rPr>
                <w:color w:val="auto"/>
                <w:sz w:val="20"/>
                <w:szCs w:val="20"/>
              </w:rPr>
            </w:pPr>
            <w:r w:rsidRPr="00750C02">
              <w:rPr>
                <w:color w:val="auto"/>
                <w:sz w:val="20"/>
                <w:szCs w:val="20"/>
              </w:rPr>
              <w:t>Date of Training</w:t>
            </w:r>
          </w:p>
        </w:tc>
        <w:tc>
          <w:tcPr>
            <w:tcW w:w="2137" w:type="dxa"/>
            <w:shd w:val="clear" w:color="auto" w:fill="BFBFBF" w:themeFill="background1" w:themeFillShade="BF"/>
          </w:tcPr>
          <w:p w14:paraId="25766246" w14:textId="77777777" w:rsidR="00750C02" w:rsidRPr="00750C02" w:rsidRDefault="00750C02" w:rsidP="00750C02">
            <w:pPr>
              <w:pStyle w:val="Subheading1"/>
              <w:jc w:val="center"/>
              <w:rPr>
                <w:color w:val="auto"/>
                <w:sz w:val="20"/>
                <w:szCs w:val="20"/>
              </w:rPr>
            </w:pPr>
            <w:r w:rsidRPr="00750C02">
              <w:rPr>
                <w:color w:val="auto"/>
                <w:sz w:val="20"/>
                <w:szCs w:val="20"/>
              </w:rPr>
              <w:t>Name of Trainer</w:t>
            </w:r>
          </w:p>
        </w:tc>
        <w:tc>
          <w:tcPr>
            <w:tcW w:w="2137" w:type="dxa"/>
            <w:shd w:val="clear" w:color="auto" w:fill="BFBFBF" w:themeFill="background1" w:themeFillShade="BF"/>
          </w:tcPr>
          <w:p w14:paraId="49A4D89E" w14:textId="77777777" w:rsidR="00750C02" w:rsidRPr="00750C02" w:rsidRDefault="00750C02" w:rsidP="00750C02">
            <w:pPr>
              <w:pStyle w:val="Subheading1"/>
              <w:jc w:val="center"/>
              <w:rPr>
                <w:color w:val="auto"/>
                <w:sz w:val="20"/>
                <w:szCs w:val="20"/>
              </w:rPr>
            </w:pPr>
            <w:r w:rsidRPr="00750C02">
              <w:rPr>
                <w:color w:val="auto"/>
                <w:sz w:val="20"/>
                <w:szCs w:val="20"/>
              </w:rPr>
              <w:t>Name of Attendee</w:t>
            </w:r>
          </w:p>
        </w:tc>
      </w:tr>
      <w:tr w:rsidR="00750C02" w14:paraId="5D8B05BD" w14:textId="77777777" w:rsidTr="00750C02">
        <w:tc>
          <w:tcPr>
            <w:tcW w:w="1668" w:type="dxa"/>
          </w:tcPr>
          <w:p w14:paraId="1172D706" w14:textId="77777777" w:rsidR="00750C02" w:rsidRDefault="00750C02" w:rsidP="00C80854">
            <w:pPr>
              <w:pStyle w:val="Subheading1"/>
              <w:rPr>
                <w:b w:val="0"/>
                <w:color w:val="auto"/>
                <w:sz w:val="20"/>
                <w:szCs w:val="20"/>
              </w:rPr>
            </w:pPr>
          </w:p>
          <w:p w14:paraId="7DAFC73C" w14:textId="77777777" w:rsidR="00750C02" w:rsidRDefault="00750C02" w:rsidP="00C80854">
            <w:pPr>
              <w:pStyle w:val="Subheading1"/>
              <w:rPr>
                <w:b w:val="0"/>
                <w:color w:val="auto"/>
                <w:sz w:val="20"/>
                <w:szCs w:val="20"/>
              </w:rPr>
            </w:pPr>
          </w:p>
        </w:tc>
        <w:tc>
          <w:tcPr>
            <w:tcW w:w="2976" w:type="dxa"/>
          </w:tcPr>
          <w:p w14:paraId="5B7B42A1" w14:textId="77777777" w:rsidR="00750C02" w:rsidRDefault="00750C02" w:rsidP="00C80854">
            <w:pPr>
              <w:pStyle w:val="Subheading1"/>
              <w:rPr>
                <w:b w:val="0"/>
                <w:color w:val="auto"/>
                <w:sz w:val="20"/>
                <w:szCs w:val="20"/>
              </w:rPr>
            </w:pPr>
          </w:p>
        </w:tc>
        <w:tc>
          <w:tcPr>
            <w:tcW w:w="1765" w:type="dxa"/>
          </w:tcPr>
          <w:p w14:paraId="22B801D1" w14:textId="77777777" w:rsidR="00750C02" w:rsidRDefault="00750C02" w:rsidP="00C80854">
            <w:pPr>
              <w:pStyle w:val="Subheading1"/>
              <w:rPr>
                <w:b w:val="0"/>
                <w:color w:val="auto"/>
                <w:sz w:val="20"/>
                <w:szCs w:val="20"/>
              </w:rPr>
            </w:pPr>
          </w:p>
        </w:tc>
        <w:tc>
          <w:tcPr>
            <w:tcW w:w="2137" w:type="dxa"/>
          </w:tcPr>
          <w:p w14:paraId="082A74EA" w14:textId="77777777" w:rsidR="00750C02" w:rsidRDefault="00750C02" w:rsidP="00C80854">
            <w:pPr>
              <w:pStyle w:val="Subheading1"/>
              <w:rPr>
                <w:b w:val="0"/>
                <w:color w:val="auto"/>
                <w:sz w:val="20"/>
                <w:szCs w:val="20"/>
              </w:rPr>
            </w:pPr>
          </w:p>
        </w:tc>
        <w:tc>
          <w:tcPr>
            <w:tcW w:w="2137" w:type="dxa"/>
          </w:tcPr>
          <w:p w14:paraId="5FD3DB25" w14:textId="77777777" w:rsidR="00750C02" w:rsidRDefault="00750C02" w:rsidP="00C80854">
            <w:pPr>
              <w:pStyle w:val="Subheading1"/>
              <w:rPr>
                <w:b w:val="0"/>
                <w:color w:val="auto"/>
                <w:sz w:val="20"/>
                <w:szCs w:val="20"/>
              </w:rPr>
            </w:pPr>
          </w:p>
        </w:tc>
      </w:tr>
      <w:tr w:rsidR="00750C02" w14:paraId="64FCD265" w14:textId="77777777" w:rsidTr="00750C02">
        <w:tc>
          <w:tcPr>
            <w:tcW w:w="1668" w:type="dxa"/>
          </w:tcPr>
          <w:p w14:paraId="396801B2" w14:textId="77777777" w:rsidR="00750C02" w:rsidRDefault="00750C02" w:rsidP="00C80854">
            <w:pPr>
              <w:pStyle w:val="Subheading1"/>
              <w:rPr>
                <w:b w:val="0"/>
                <w:color w:val="auto"/>
                <w:sz w:val="20"/>
                <w:szCs w:val="20"/>
              </w:rPr>
            </w:pPr>
          </w:p>
          <w:p w14:paraId="6615E1ED" w14:textId="77777777" w:rsidR="00750C02" w:rsidRDefault="00750C02" w:rsidP="00C80854">
            <w:pPr>
              <w:pStyle w:val="Subheading1"/>
              <w:rPr>
                <w:b w:val="0"/>
                <w:color w:val="auto"/>
                <w:sz w:val="20"/>
                <w:szCs w:val="20"/>
              </w:rPr>
            </w:pPr>
          </w:p>
        </w:tc>
        <w:tc>
          <w:tcPr>
            <w:tcW w:w="2976" w:type="dxa"/>
          </w:tcPr>
          <w:p w14:paraId="70894040" w14:textId="77777777" w:rsidR="00750C02" w:rsidRDefault="00750C02" w:rsidP="00C80854">
            <w:pPr>
              <w:pStyle w:val="Subheading1"/>
              <w:rPr>
                <w:b w:val="0"/>
                <w:color w:val="auto"/>
                <w:sz w:val="20"/>
                <w:szCs w:val="20"/>
              </w:rPr>
            </w:pPr>
          </w:p>
        </w:tc>
        <w:tc>
          <w:tcPr>
            <w:tcW w:w="1765" w:type="dxa"/>
          </w:tcPr>
          <w:p w14:paraId="5C72BA74" w14:textId="77777777" w:rsidR="00750C02" w:rsidRDefault="00750C02" w:rsidP="00C80854">
            <w:pPr>
              <w:pStyle w:val="Subheading1"/>
              <w:rPr>
                <w:b w:val="0"/>
                <w:color w:val="auto"/>
                <w:sz w:val="20"/>
                <w:szCs w:val="20"/>
              </w:rPr>
            </w:pPr>
          </w:p>
        </w:tc>
        <w:tc>
          <w:tcPr>
            <w:tcW w:w="2137" w:type="dxa"/>
          </w:tcPr>
          <w:p w14:paraId="3867E0DD" w14:textId="77777777" w:rsidR="00750C02" w:rsidRDefault="00750C02" w:rsidP="00C80854">
            <w:pPr>
              <w:pStyle w:val="Subheading1"/>
              <w:rPr>
                <w:b w:val="0"/>
                <w:color w:val="auto"/>
                <w:sz w:val="20"/>
                <w:szCs w:val="20"/>
              </w:rPr>
            </w:pPr>
          </w:p>
        </w:tc>
        <w:tc>
          <w:tcPr>
            <w:tcW w:w="2137" w:type="dxa"/>
          </w:tcPr>
          <w:p w14:paraId="042A4745" w14:textId="77777777" w:rsidR="00750C02" w:rsidRDefault="00750C02" w:rsidP="00C80854">
            <w:pPr>
              <w:pStyle w:val="Subheading1"/>
              <w:rPr>
                <w:b w:val="0"/>
                <w:color w:val="auto"/>
                <w:sz w:val="20"/>
                <w:szCs w:val="20"/>
              </w:rPr>
            </w:pPr>
          </w:p>
        </w:tc>
      </w:tr>
      <w:tr w:rsidR="00750C02" w14:paraId="60813809" w14:textId="77777777" w:rsidTr="00750C02">
        <w:tc>
          <w:tcPr>
            <w:tcW w:w="1668" w:type="dxa"/>
          </w:tcPr>
          <w:p w14:paraId="52204C99" w14:textId="77777777" w:rsidR="00750C02" w:rsidRDefault="00750C02" w:rsidP="00C80854">
            <w:pPr>
              <w:pStyle w:val="Subheading1"/>
              <w:rPr>
                <w:b w:val="0"/>
                <w:color w:val="auto"/>
                <w:sz w:val="20"/>
                <w:szCs w:val="20"/>
              </w:rPr>
            </w:pPr>
          </w:p>
          <w:p w14:paraId="3C27769A" w14:textId="77777777" w:rsidR="00750C02" w:rsidRDefault="00750C02" w:rsidP="00C80854">
            <w:pPr>
              <w:pStyle w:val="Subheading1"/>
              <w:rPr>
                <w:b w:val="0"/>
                <w:color w:val="auto"/>
                <w:sz w:val="20"/>
                <w:szCs w:val="20"/>
              </w:rPr>
            </w:pPr>
          </w:p>
        </w:tc>
        <w:tc>
          <w:tcPr>
            <w:tcW w:w="2976" w:type="dxa"/>
          </w:tcPr>
          <w:p w14:paraId="50FDD6CC" w14:textId="77777777" w:rsidR="00750C02" w:rsidRDefault="00750C02" w:rsidP="00C80854">
            <w:pPr>
              <w:pStyle w:val="Subheading1"/>
              <w:rPr>
                <w:b w:val="0"/>
                <w:color w:val="auto"/>
                <w:sz w:val="20"/>
                <w:szCs w:val="20"/>
              </w:rPr>
            </w:pPr>
          </w:p>
        </w:tc>
        <w:tc>
          <w:tcPr>
            <w:tcW w:w="1765" w:type="dxa"/>
          </w:tcPr>
          <w:p w14:paraId="35263CAE" w14:textId="77777777" w:rsidR="00750C02" w:rsidRDefault="00750C02" w:rsidP="00C80854">
            <w:pPr>
              <w:pStyle w:val="Subheading1"/>
              <w:rPr>
                <w:b w:val="0"/>
                <w:color w:val="auto"/>
                <w:sz w:val="20"/>
                <w:szCs w:val="20"/>
              </w:rPr>
            </w:pPr>
          </w:p>
        </w:tc>
        <w:tc>
          <w:tcPr>
            <w:tcW w:w="2137" w:type="dxa"/>
          </w:tcPr>
          <w:p w14:paraId="16F2C09F" w14:textId="77777777" w:rsidR="00750C02" w:rsidRDefault="00750C02" w:rsidP="00C80854">
            <w:pPr>
              <w:pStyle w:val="Subheading1"/>
              <w:rPr>
                <w:b w:val="0"/>
                <w:color w:val="auto"/>
                <w:sz w:val="20"/>
                <w:szCs w:val="20"/>
              </w:rPr>
            </w:pPr>
          </w:p>
        </w:tc>
        <w:tc>
          <w:tcPr>
            <w:tcW w:w="2137" w:type="dxa"/>
          </w:tcPr>
          <w:p w14:paraId="79D44C54" w14:textId="77777777" w:rsidR="00750C02" w:rsidRDefault="00750C02" w:rsidP="00C80854">
            <w:pPr>
              <w:pStyle w:val="Subheading1"/>
              <w:rPr>
                <w:b w:val="0"/>
                <w:color w:val="auto"/>
                <w:sz w:val="20"/>
                <w:szCs w:val="20"/>
              </w:rPr>
            </w:pPr>
          </w:p>
        </w:tc>
      </w:tr>
      <w:tr w:rsidR="00750C02" w14:paraId="7D2390C7" w14:textId="77777777" w:rsidTr="00750C02">
        <w:tc>
          <w:tcPr>
            <w:tcW w:w="1668" w:type="dxa"/>
          </w:tcPr>
          <w:p w14:paraId="584FA57B" w14:textId="77777777" w:rsidR="00750C02" w:rsidRDefault="00750C02" w:rsidP="00C80854">
            <w:pPr>
              <w:pStyle w:val="Subheading1"/>
              <w:rPr>
                <w:b w:val="0"/>
                <w:color w:val="auto"/>
                <w:sz w:val="20"/>
                <w:szCs w:val="20"/>
              </w:rPr>
            </w:pPr>
          </w:p>
          <w:p w14:paraId="028C5553" w14:textId="77777777" w:rsidR="00750C02" w:rsidRDefault="00750C02" w:rsidP="00C80854">
            <w:pPr>
              <w:pStyle w:val="Subheading1"/>
              <w:rPr>
                <w:b w:val="0"/>
                <w:color w:val="auto"/>
                <w:sz w:val="20"/>
                <w:szCs w:val="20"/>
              </w:rPr>
            </w:pPr>
          </w:p>
        </w:tc>
        <w:tc>
          <w:tcPr>
            <w:tcW w:w="2976" w:type="dxa"/>
          </w:tcPr>
          <w:p w14:paraId="5CB20B5F" w14:textId="77777777" w:rsidR="00750C02" w:rsidRDefault="00750C02" w:rsidP="00C80854">
            <w:pPr>
              <w:pStyle w:val="Subheading1"/>
              <w:rPr>
                <w:b w:val="0"/>
                <w:color w:val="auto"/>
                <w:sz w:val="20"/>
                <w:szCs w:val="20"/>
              </w:rPr>
            </w:pPr>
          </w:p>
        </w:tc>
        <w:tc>
          <w:tcPr>
            <w:tcW w:w="1765" w:type="dxa"/>
          </w:tcPr>
          <w:p w14:paraId="356B1A86" w14:textId="77777777" w:rsidR="00750C02" w:rsidRDefault="00750C02" w:rsidP="00C80854">
            <w:pPr>
              <w:pStyle w:val="Subheading1"/>
              <w:rPr>
                <w:b w:val="0"/>
                <w:color w:val="auto"/>
                <w:sz w:val="20"/>
                <w:szCs w:val="20"/>
              </w:rPr>
            </w:pPr>
          </w:p>
        </w:tc>
        <w:tc>
          <w:tcPr>
            <w:tcW w:w="2137" w:type="dxa"/>
          </w:tcPr>
          <w:p w14:paraId="68E55D72" w14:textId="77777777" w:rsidR="00750C02" w:rsidRDefault="00750C02" w:rsidP="00C80854">
            <w:pPr>
              <w:pStyle w:val="Subheading1"/>
              <w:rPr>
                <w:b w:val="0"/>
                <w:color w:val="auto"/>
                <w:sz w:val="20"/>
                <w:szCs w:val="20"/>
              </w:rPr>
            </w:pPr>
          </w:p>
        </w:tc>
        <w:tc>
          <w:tcPr>
            <w:tcW w:w="2137" w:type="dxa"/>
          </w:tcPr>
          <w:p w14:paraId="423EC54A" w14:textId="77777777" w:rsidR="00750C02" w:rsidRDefault="00750C02" w:rsidP="00C80854">
            <w:pPr>
              <w:pStyle w:val="Subheading1"/>
              <w:rPr>
                <w:b w:val="0"/>
                <w:color w:val="auto"/>
                <w:sz w:val="20"/>
                <w:szCs w:val="20"/>
              </w:rPr>
            </w:pPr>
          </w:p>
        </w:tc>
      </w:tr>
      <w:tr w:rsidR="00750C02" w14:paraId="4816F108" w14:textId="77777777" w:rsidTr="00750C02">
        <w:tc>
          <w:tcPr>
            <w:tcW w:w="1668" w:type="dxa"/>
          </w:tcPr>
          <w:p w14:paraId="58762DE2" w14:textId="77777777" w:rsidR="00750C02" w:rsidRDefault="00750C02" w:rsidP="00C80854">
            <w:pPr>
              <w:pStyle w:val="Subheading1"/>
              <w:rPr>
                <w:b w:val="0"/>
                <w:color w:val="auto"/>
                <w:sz w:val="20"/>
                <w:szCs w:val="20"/>
              </w:rPr>
            </w:pPr>
          </w:p>
          <w:p w14:paraId="48CB203A" w14:textId="77777777" w:rsidR="00750C02" w:rsidRDefault="00750C02" w:rsidP="00C80854">
            <w:pPr>
              <w:pStyle w:val="Subheading1"/>
              <w:rPr>
                <w:b w:val="0"/>
                <w:color w:val="auto"/>
                <w:sz w:val="20"/>
                <w:szCs w:val="20"/>
              </w:rPr>
            </w:pPr>
          </w:p>
        </w:tc>
        <w:tc>
          <w:tcPr>
            <w:tcW w:w="2976" w:type="dxa"/>
          </w:tcPr>
          <w:p w14:paraId="33A024D7" w14:textId="77777777" w:rsidR="00750C02" w:rsidRDefault="00750C02" w:rsidP="00C80854">
            <w:pPr>
              <w:pStyle w:val="Subheading1"/>
              <w:rPr>
                <w:b w:val="0"/>
                <w:color w:val="auto"/>
                <w:sz w:val="20"/>
                <w:szCs w:val="20"/>
              </w:rPr>
            </w:pPr>
          </w:p>
        </w:tc>
        <w:tc>
          <w:tcPr>
            <w:tcW w:w="1765" w:type="dxa"/>
          </w:tcPr>
          <w:p w14:paraId="21B228CB" w14:textId="77777777" w:rsidR="00750C02" w:rsidRDefault="00750C02" w:rsidP="00C80854">
            <w:pPr>
              <w:pStyle w:val="Subheading1"/>
              <w:rPr>
                <w:b w:val="0"/>
                <w:color w:val="auto"/>
                <w:sz w:val="20"/>
                <w:szCs w:val="20"/>
              </w:rPr>
            </w:pPr>
          </w:p>
        </w:tc>
        <w:tc>
          <w:tcPr>
            <w:tcW w:w="2137" w:type="dxa"/>
          </w:tcPr>
          <w:p w14:paraId="4AD3C1AC" w14:textId="77777777" w:rsidR="00750C02" w:rsidRDefault="00750C02" w:rsidP="00C80854">
            <w:pPr>
              <w:pStyle w:val="Subheading1"/>
              <w:rPr>
                <w:b w:val="0"/>
                <w:color w:val="auto"/>
                <w:sz w:val="20"/>
                <w:szCs w:val="20"/>
              </w:rPr>
            </w:pPr>
          </w:p>
        </w:tc>
        <w:tc>
          <w:tcPr>
            <w:tcW w:w="2137" w:type="dxa"/>
          </w:tcPr>
          <w:p w14:paraId="38B9B9BA" w14:textId="77777777" w:rsidR="00750C02" w:rsidRDefault="00750C02" w:rsidP="00C80854">
            <w:pPr>
              <w:pStyle w:val="Subheading1"/>
              <w:rPr>
                <w:b w:val="0"/>
                <w:color w:val="auto"/>
                <w:sz w:val="20"/>
                <w:szCs w:val="20"/>
              </w:rPr>
            </w:pPr>
          </w:p>
        </w:tc>
      </w:tr>
      <w:tr w:rsidR="00750C02" w14:paraId="200BA733" w14:textId="77777777" w:rsidTr="00750C02">
        <w:tc>
          <w:tcPr>
            <w:tcW w:w="1668" w:type="dxa"/>
          </w:tcPr>
          <w:p w14:paraId="33299F4B" w14:textId="77777777" w:rsidR="00750C02" w:rsidRDefault="00750C02" w:rsidP="00C80854">
            <w:pPr>
              <w:pStyle w:val="Subheading1"/>
              <w:rPr>
                <w:b w:val="0"/>
                <w:color w:val="auto"/>
                <w:sz w:val="20"/>
                <w:szCs w:val="20"/>
              </w:rPr>
            </w:pPr>
          </w:p>
          <w:p w14:paraId="5ED0BC7D" w14:textId="77777777" w:rsidR="00750C02" w:rsidRDefault="00750C02" w:rsidP="00C80854">
            <w:pPr>
              <w:pStyle w:val="Subheading1"/>
              <w:rPr>
                <w:b w:val="0"/>
                <w:color w:val="auto"/>
                <w:sz w:val="20"/>
                <w:szCs w:val="20"/>
              </w:rPr>
            </w:pPr>
          </w:p>
        </w:tc>
        <w:tc>
          <w:tcPr>
            <w:tcW w:w="2976" w:type="dxa"/>
          </w:tcPr>
          <w:p w14:paraId="08DBE2C0" w14:textId="77777777" w:rsidR="00750C02" w:rsidRDefault="00750C02" w:rsidP="00C80854">
            <w:pPr>
              <w:pStyle w:val="Subheading1"/>
              <w:rPr>
                <w:b w:val="0"/>
                <w:color w:val="auto"/>
                <w:sz w:val="20"/>
                <w:szCs w:val="20"/>
              </w:rPr>
            </w:pPr>
          </w:p>
        </w:tc>
        <w:tc>
          <w:tcPr>
            <w:tcW w:w="1765" w:type="dxa"/>
          </w:tcPr>
          <w:p w14:paraId="7696A355" w14:textId="77777777" w:rsidR="00750C02" w:rsidRDefault="00750C02" w:rsidP="00C80854">
            <w:pPr>
              <w:pStyle w:val="Subheading1"/>
              <w:rPr>
                <w:b w:val="0"/>
                <w:color w:val="auto"/>
                <w:sz w:val="20"/>
                <w:szCs w:val="20"/>
              </w:rPr>
            </w:pPr>
          </w:p>
        </w:tc>
        <w:tc>
          <w:tcPr>
            <w:tcW w:w="2137" w:type="dxa"/>
          </w:tcPr>
          <w:p w14:paraId="0C04EDF1" w14:textId="77777777" w:rsidR="00750C02" w:rsidRDefault="00750C02" w:rsidP="00C80854">
            <w:pPr>
              <w:pStyle w:val="Subheading1"/>
              <w:rPr>
                <w:b w:val="0"/>
                <w:color w:val="auto"/>
                <w:sz w:val="20"/>
                <w:szCs w:val="20"/>
              </w:rPr>
            </w:pPr>
          </w:p>
        </w:tc>
        <w:tc>
          <w:tcPr>
            <w:tcW w:w="2137" w:type="dxa"/>
          </w:tcPr>
          <w:p w14:paraId="3428E5FB" w14:textId="77777777" w:rsidR="00750C02" w:rsidRDefault="00750C02" w:rsidP="00C80854">
            <w:pPr>
              <w:pStyle w:val="Subheading1"/>
              <w:rPr>
                <w:b w:val="0"/>
                <w:color w:val="auto"/>
                <w:sz w:val="20"/>
                <w:szCs w:val="20"/>
              </w:rPr>
            </w:pPr>
          </w:p>
        </w:tc>
      </w:tr>
      <w:tr w:rsidR="00750C02" w14:paraId="6054107B" w14:textId="77777777" w:rsidTr="00750C02">
        <w:tc>
          <w:tcPr>
            <w:tcW w:w="1668" w:type="dxa"/>
          </w:tcPr>
          <w:p w14:paraId="7A1A2145" w14:textId="77777777" w:rsidR="00750C02" w:rsidRDefault="00750C02" w:rsidP="00C80854">
            <w:pPr>
              <w:pStyle w:val="Subheading1"/>
              <w:rPr>
                <w:b w:val="0"/>
                <w:color w:val="auto"/>
                <w:sz w:val="20"/>
                <w:szCs w:val="20"/>
              </w:rPr>
            </w:pPr>
          </w:p>
          <w:p w14:paraId="577B5AC9" w14:textId="77777777" w:rsidR="00750C02" w:rsidRDefault="00750C02" w:rsidP="00C80854">
            <w:pPr>
              <w:pStyle w:val="Subheading1"/>
              <w:rPr>
                <w:b w:val="0"/>
                <w:color w:val="auto"/>
                <w:sz w:val="20"/>
                <w:szCs w:val="20"/>
              </w:rPr>
            </w:pPr>
          </w:p>
        </w:tc>
        <w:tc>
          <w:tcPr>
            <w:tcW w:w="2976" w:type="dxa"/>
          </w:tcPr>
          <w:p w14:paraId="3256C1A3" w14:textId="77777777" w:rsidR="00750C02" w:rsidRDefault="00750C02" w:rsidP="00C80854">
            <w:pPr>
              <w:pStyle w:val="Subheading1"/>
              <w:rPr>
                <w:b w:val="0"/>
                <w:color w:val="auto"/>
                <w:sz w:val="20"/>
                <w:szCs w:val="20"/>
              </w:rPr>
            </w:pPr>
          </w:p>
        </w:tc>
        <w:tc>
          <w:tcPr>
            <w:tcW w:w="1765" w:type="dxa"/>
          </w:tcPr>
          <w:p w14:paraId="454F6447" w14:textId="77777777" w:rsidR="00750C02" w:rsidRDefault="00750C02" w:rsidP="00C80854">
            <w:pPr>
              <w:pStyle w:val="Subheading1"/>
              <w:rPr>
                <w:b w:val="0"/>
                <w:color w:val="auto"/>
                <w:sz w:val="20"/>
                <w:szCs w:val="20"/>
              </w:rPr>
            </w:pPr>
          </w:p>
        </w:tc>
        <w:tc>
          <w:tcPr>
            <w:tcW w:w="2137" w:type="dxa"/>
          </w:tcPr>
          <w:p w14:paraId="11C6DE5F" w14:textId="77777777" w:rsidR="00750C02" w:rsidRDefault="00750C02" w:rsidP="00C80854">
            <w:pPr>
              <w:pStyle w:val="Subheading1"/>
              <w:rPr>
                <w:b w:val="0"/>
                <w:color w:val="auto"/>
                <w:sz w:val="20"/>
                <w:szCs w:val="20"/>
              </w:rPr>
            </w:pPr>
          </w:p>
        </w:tc>
        <w:tc>
          <w:tcPr>
            <w:tcW w:w="2137" w:type="dxa"/>
          </w:tcPr>
          <w:p w14:paraId="154DAF8A" w14:textId="77777777" w:rsidR="00750C02" w:rsidRDefault="00750C02" w:rsidP="00C80854">
            <w:pPr>
              <w:pStyle w:val="Subheading1"/>
              <w:rPr>
                <w:b w:val="0"/>
                <w:color w:val="auto"/>
                <w:sz w:val="20"/>
                <w:szCs w:val="20"/>
              </w:rPr>
            </w:pPr>
          </w:p>
        </w:tc>
      </w:tr>
      <w:tr w:rsidR="00750C02" w14:paraId="0616A99A" w14:textId="77777777" w:rsidTr="00750C02">
        <w:tc>
          <w:tcPr>
            <w:tcW w:w="1668" w:type="dxa"/>
          </w:tcPr>
          <w:p w14:paraId="1409263D" w14:textId="77777777" w:rsidR="00750C02" w:rsidRDefault="00750C02" w:rsidP="00C80854">
            <w:pPr>
              <w:pStyle w:val="Subheading1"/>
              <w:rPr>
                <w:b w:val="0"/>
                <w:color w:val="auto"/>
                <w:sz w:val="20"/>
                <w:szCs w:val="20"/>
              </w:rPr>
            </w:pPr>
          </w:p>
          <w:p w14:paraId="3E0CA6AF" w14:textId="77777777" w:rsidR="00750C02" w:rsidRDefault="00750C02" w:rsidP="00C80854">
            <w:pPr>
              <w:pStyle w:val="Subheading1"/>
              <w:rPr>
                <w:b w:val="0"/>
                <w:color w:val="auto"/>
                <w:sz w:val="20"/>
                <w:szCs w:val="20"/>
              </w:rPr>
            </w:pPr>
          </w:p>
        </w:tc>
        <w:tc>
          <w:tcPr>
            <w:tcW w:w="2976" w:type="dxa"/>
          </w:tcPr>
          <w:p w14:paraId="06636E14" w14:textId="77777777" w:rsidR="00750C02" w:rsidRDefault="00750C02" w:rsidP="00C80854">
            <w:pPr>
              <w:pStyle w:val="Subheading1"/>
              <w:rPr>
                <w:b w:val="0"/>
                <w:color w:val="auto"/>
                <w:sz w:val="20"/>
                <w:szCs w:val="20"/>
              </w:rPr>
            </w:pPr>
          </w:p>
        </w:tc>
        <w:tc>
          <w:tcPr>
            <w:tcW w:w="1765" w:type="dxa"/>
          </w:tcPr>
          <w:p w14:paraId="2F82BB53" w14:textId="77777777" w:rsidR="00750C02" w:rsidRDefault="00750C02" w:rsidP="00C80854">
            <w:pPr>
              <w:pStyle w:val="Subheading1"/>
              <w:rPr>
                <w:b w:val="0"/>
                <w:color w:val="auto"/>
                <w:sz w:val="20"/>
                <w:szCs w:val="20"/>
              </w:rPr>
            </w:pPr>
          </w:p>
        </w:tc>
        <w:tc>
          <w:tcPr>
            <w:tcW w:w="2137" w:type="dxa"/>
          </w:tcPr>
          <w:p w14:paraId="4559329F" w14:textId="77777777" w:rsidR="00750C02" w:rsidRDefault="00750C02" w:rsidP="00C80854">
            <w:pPr>
              <w:pStyle w:val="Subheading1"/>
              <w:rPr>
                <w:b w:val="0"/>
                <w:color w:val="auto"/>
                <w:sz w:val="20"/>
                <w:szCs w:val="20"/>
              </w:rPr>
            </w:pPr>
          </w:p>
        </w:tc>
        <w:tc>
          <w:tcPr>
            <w:tcW w:w="2137" w:type="dxa"/>
          </w:tcPr>
          <w:p w14:paraId="09F7E4F1" w14:textId="77777777" w:rsidR="00750C02" w:rsidRDefault="00750C02" w:rsidP="00C80854">
            <w:pPr>
              <w:pStyle w:val="Subheading1"/>
              <w:rPr>
                <w:b w:val="0"/>
                <w:color w:val="auto"/>
                <w:sz w:val="20"/>
                <w:szCs w:val="20"/>
              </w:rPr>
            </w:pPr>
          </w:p>
        </w:tc>
      </w:tr>
      <w:tr w:rsidR="00750C02" w14:paraId="5BF5144A" w14:textId="77777777" w:rsidTr="00750C02">
        <w:tc>
          <w:tcPr>
            <w:tcW w:w="1668" w:type="dxa"/>
          </w:tcPr>
          <w:p w14:paraId="2E752754" w14:textId="77777777" w:rsidR="00750C02" w:rsidRDefault="00750C02" w:rsidP="00C80854">
            <w:pPr>
              <w:pStyle w:val="Subheading1"/>
              <w:rPr>
                <w:b w:val="0"/>
                <w:color w:val="auto"/>
                <w:sz w:val="20"/>
                <w:szCs w:val="20"/>
              </w:rPr>
            </w:pPr>
          </w:p>
          <w:p w14:paraId="5F7285B3" w14:textId="77777777" w:rsidR="00750C02" w:rsidRDefault="00750C02" w:rsidP="00C80854">
            <w:pPr>
              <w:pStyle w:val="Subheading1"/>
              <w:rPr>
                <w:b w:val="0"/>
                <w:color w:val="auto"/>
                <w:sz w:val="20"/>
                <w:szCs w:val="20"/>
              </w:rPr>
            </w:pPr>
          </w:p>
        </w:tc>
        <w:tc>
          <w:tcPr>
            <w:tcW w:w="2976" w:type="dxa"/>
          </w:tcPr>
          <w:p w14:paraId="4780091B" w14:textId="77777777" w:rsidR="00750C02" w:rsidRDefault="00750C02" w:rsidP="00C80854">
            <w:pPr>
              <w:pStyle w:val="Subheading1"/>
              <w:rPr>
                <w:b w:val="0"/>
                <w:color w:val="auto"/>
                <w:sz w:val="20"/>
                <w:szCs w:val="20"/>
              </w:rPr>
            </w:pPr>
          </w:p>
        </w:tc>
        <w:tc>
          <w:tcPr>
            <w:tcW w:w="1765" w:type="dxa"/>
          </w:tcPr>
          <w:p w14:paraId="15EA2BED" w14:textId="77777777" w:rsidR="00750C02" w:rsidRDefault="00750C02" w:rsidP="00C80854">
            <w:pPr>
              <w:pStyle w:val="Subheading1"/>
              <w:rPr>
                <w:b w:val="0"/>
                <w:color w:val="auto"/>
                <w:sz w:val="20"/>
                <w:szCs w:val="20"/>
              </w:rPr>
            </w:pPr>
          </w:p>
        </w:tc>
        <w:tc>
          <w:tcPr>
            <w:tcW w:w="2137" w:type="dxa"/>
          </w:tcPr>
          <w:p w14:paraId="53A3D1C7" w14:textId="77777777" w:rsidR="00750C02" w:rsidRDefault="00750C02" w:rsidP="00C80854">
            <w:pPr>
              <w:pStyle w:val="Subheading1"/>
              <w:rPr>
                <w:b w:val="0"/>
                <w:color w:val="auto"/>
                <w:sz w:val="20"/>
                <w:szCs w:val="20"/>
              </w:rPr>
            </w:pPr>
          </w:p>
        </w:tc>
        <w:tc>
          <w:tcPr>
            <w:tcW w:w="2137" w:type="dxa"/>
          </w:tcPr>
          <w:p w14:paraId="4EB39F5A" w14:textId="77777777" w:rsidR="00750C02" w:rsidRDefault="00750C02" w:rsidP="00C80854">
            <w:pPr>
              <w:pStyle w:val="Subheading1"/>
              <w:rPr>
                <w:b w:val="0"/>
                <w:color w:val="auto"/>
                <w:sz w:val="20"/>
                <w:szCs w:val="20"/>
              </w:rPr>
            </w:pPr>
          </w:p>
        </w:tc>
      </w:tr>
      <w:tr w:rsidR="00750C02" w14:paraId="37234407" w14:textId="77777777" w:rsidTr="00750C02">
        <w:tc>
          <w:tcPr>
            <w:tcW w:w="1668" w:type="dxa"/>
          </w:tcPr>
          <w:p w14:paraId="6418377E" w14:textId="77777777" w:rsidR="00750C02" w:rsidRDefault="00750C02" w:rsidP="00C80854">
            <w:pPr>
              <w:pStyle w:val="Subheading1"/>
              <w:rPr>
                <w:b w:val="0"/>
                <w:color w:val="auto"/>
                <w:sz w:val="20"/>
                <w:szCs w:val="20"/>
              </w:rPr>
            </w:pPr>
          </w:p>
          <w:p w14:paraId="1015CA19" w14:textId="77777777" w:rsidR="00750C02" w:rsidRDefault="00750C02" w:rsidP="00C80854">
            <w:pPr>
              <w:pStyle w:val="Subheading1"/>
              <w:rPr>
                <w:b w:val="0"/>
                <w:color w:val="auto"/>
                <w:sz w:val="20"/>
                <w:szCs w:val="20"/>
              </w:rPr>
            </w:pPr>
          </w:p>
        </w:tc>
        <w:tc>
          <w:tcPr>
            <w:tcW w:w="2976" w:type="dxa"/>
          </w:tcPr>
          <w:p w14:paraId="2EF6D515" w14:textId="77777777" w:rsidR="00750C02" w:rsidRDefault="00750C02" w:rsidP="00C80854">
            <w:pPr>
              <w:pStyle w:val="Subheading1"/>
              <w:rPr>
                <w:b w:val="0"/>
                <w:color w:val="auto"/>
                <w:sz w:val="20"/>
                <w:szCs w:val="20"/>
              </w:rPr>
            </w:pPr>
          </w:p>
        </w:tc>
        <w:tc>
          <w:tcPr>
            <w:tcW w:w="1765" w:type="dxa"/>
          </w:tcPr>
          <w:p w14:paraId="4E5962B7" w14:textId="77777777" w:rsidR="00750C02" w:rsidRDefault="00750C02" w:rsidP="00C80854">
            <w:pPr>
              <w:pStyle w:val="Subheading1"/>
              <w:rPr>
                <w:b w:val="0"/>
                <w:color w:val="auto"/>
                <w:sz w:val="20"/>
                <w:szCs w:val="20"/>
              </w:rPr>
            </w:pPr>
          </w:p>
        </w:tc>
        <w:tc>
          <w:tcPr>
            <w:tcW w:w="2137" w:type="dxa"/>
          </w:tcPr>
          <w:p w14:paraId="562CE963" w14:textId="77777777" w:rsidR="00750C02" w:rsidRDefault="00750C02" w:rsidP="00C80854">
            <w:pPr>
              <w:pStyle w:val="Subheading1"/>
              <w:rPr>
                <w:b w:val="0"/>
                <w:color w:val="auto"/>
                <w:sz w:val="20"/>
                <w:szCs w:val="20"/>
              </w:rPr>
            </w:pPr>
          </w:p>
        </w:tc>
        <w:tc>
          <w:tcPr>
            <w:tcW w:w="2137" w:type="dxa"/>
          </w:tcPr>
          <w:p w14:paraId="14024BD1" w14:textId="77777777" w:rsidR="00750C02" w:rsidRDefault="00750C02" w:rsidP="00C80854">
            <w:pPr>
              <w:pStyle w:val="Subheading1"/>
              <w:rPr>
                <w:b w:val="0"/>
                <w:color w:val="auto"/>
                <w:sz w:val="20"/>
                <w:szCs w:val="20"/>
              </w:rPr>
            </w:pPr>
          </w:p>
        </w:tc>
      </w:tr>
      <w:tr w:rsidR="00750C02" w14:paraId="7D22323C" w14:textId="77777777" w:rsidTr="00750C02">
        <w:tc>
          <w:tcPr>
            <w:tcW w:w="1668" w:type="dxa"/>
          </w:tcPr>
          <w:p w14:paraId="5EF595BC" w14:textId="77777777" w:rsidR="00750C02" w:rsidRDefault="00750C02" w:rsidP="00C80854">
            <w:pPr>
              <w:pStyle w:val="Subheading1"/>
              <w:rPr>
                <w:b w:val="0"/>
                <w:color w:val="auto"/>
                <w:sz w:val="20"/>
                <w:szCs w:val="20"/>
              </w:rPr>
            </w:pPr>
          </w:p>
          <w:p w14:paraId="0E7E3B4C" w14:textId="77777777" w:rsidR="00750C02" w:rsidRDefault="00750C02" w:rsidP="00C80854">
            <w:pPr>
              <w:pStyle w:val="Subheading1"/>
              <w:rPr>
                <w:b w:val="0"/>
                <w:color w:val="auto"/>
                <w:sz w:val="20"/>
                <w:szCs w:val="20"/>
              </w:rPr>
            </w:pPr>
          </w:p>
        </w:tc>
        <w:tc>
          <w:tcPr>
            <w:tcW w:w="2976" w:type="dxa"/>
          </w:tcPr>
          <w:p w14:paraId="1BB5789A" w14:textId="77777777" w:rsidR="00750C02" w:rsidRDefault="00750C02" w:rsidP="00C80854">
            <w:pPr>
              <w:pStyle w:val="Subheading1"/>
              <w:rPr>
                <w:b w:val="0"/>
                <w:color w:val="auto"/>
                <w:sz w:val="20"/>
                <w:szCs w:val="20"/>
              </w:rPr>
            </w:pPr>
          </w:p>
        </w:tc>
        <w:tc>
          <w:tcPr>
            <w:tcW w:w="1765" w:type="dxa"/>
          </w:tcPr>
          <w:p w14:paraId="1BE062F2" w14:textId="77777777" w:rsidR="00750C02" w:rsidRDefault="00750C02" w:rsidP="00C80854">
            <w:pPr>
              <w:pStyle w:val="Subheading1"/>
              <w:rPr>
                <w:b w:val="0"/>
                <w:color w:val="auto"/>
                <w:sz w:val="20"/>
                <w:szCs w:val="20"/>
              </w:rPr>
            </w:pPr>
          </w:p>
        </w:tc>
        <w:tc>
          <w:tcPr>
            <w:tcW w:w="2137" w:type="dxa"/>
          </w:tcPr>
          <w:p w14:paraId="0A409DD5" w14:textId="77777777" w:rsidR="00750C02" w:rsidRDefault="00750C02" w:rsidP="00C80854">
            <w:pPr>
              <w:pStyle w:val="Subheading1"/>
              <w:rPr>
                <w:b w:val="0"/>
                <w:color w:val="auto"/>
                <w:sz w:val="20"/>
                <w:szCs w:val="20"/>
              </w:rPr>
            </w:pPr>
          </w:p>
        </w:tc>
        <w:tc>
          <w:tcPr>
            <w:tcW w:w="2137" w:type="dxa"/>
          </w:tcPr>
          <w:p w14:paraId="6BF3A588" w14:textId="77777777" w:rsidR="00750C02" w:rsidRDefault="00750C02" w:rsidP="00C80854">
            <w:pPr>
              <w:pStyle w:val="Subheading1"/>
              <w:rPr>
                <w:b w:val="0"/>
                <w:color w:val="auto"/>
                <w:sz w:val="20"/>
                <w:szCs w:val="20"/>
              </w:rPr>
            </w:pPr>
          </w:p>
        </w:tc>
      </w:tr>
      <w:tr w:rsidR="00750C02" w14:paraId="18464C7C" w14:textId="77777777" w:rsidTr="00750C02">
        <w:tc>
          <w:tcPr>
            <w:tcW w:w="1668" w:type="dxa"/>
          </w:tcPr>
          <w:p w14:paraId="23EE344A" w14:textId="77777777" w:rsidR="00750C02" w:rsidRDefault="00750C02" w:rsidP="00C80854">
            <w:pPr>
              <w:pStyle w:val="Subheading1"/>
              <w:rPr>
                <w:b w:val="0"/>
                <w:color w:val="auto"/>
                <w:sz w:val="20"/>
                <w:szCs w:val="20"/>
              </w:rPr>
            </w:pPr>
          </w:p>
          <w:p w14:paraId="0458C48B" w14:textId="77777777" w:rsidR="00750C02" w:rsidRDefault="00750C02" w:rsidP="00C80854">
            <w:pPr>
              <w:pStyle w:val="Subheading1"/>
              <w:rPr>
                <w:b w:val="0"/>
                <w:color w:val="auto"/>
                <w:sz w:val="20"/>
                <w:szCs w:val="20"/>
              </w:rPr>
            </w:pPr>
          </w:p>
        </w:tc>
        <w:tc>
          <w:tcPr>
            <w:tcW w:w="2976" w:type="dxa"/>
          </w:tcPr>
          <w:p w14:paraId="5C78AAD0" w14:textId="77777777" w:rsidR="00750C02" w:rsidRDefault="00750C02" w:rsidP="00C80854">
            <w:pPr>
              <w:pStyle w:val="Subheading1"/>
              <w:rPr>
                <w:b w:val="0"/>
                <w:color w:val="auto"/>
                <w:sz w:val="20"/>
                <w:szCs w:val="20"/>
              </w:rPr>
            </w:pPr>
          </w:p>
        </w:tc>
        <w:tc>
          <w:tcPr>
            <w:tcW w:w="1765" w:type="dxa"/>
          </w:tcPr>
          <w:p w14:paraId="1C3DCEBF" w14:textId="77777777" w:rsidR="00750C02" w:rsidRDefault="00750C02" w:rsidP="00C80854">
            <w:pPr>
              <w:pStyle w:val="Subheading1"/>
              <w:rPr>
                <w:b w:val="0"/>
                <w:color w:val="auto"/>
                <w:sz w:val="20"/>
                <w:szCs w:val="20"/>
              </w:rPr>
            </w:pPr>
          </w:p>
        </w:tc>
        <w:tc>
          <w:tcPr>
            <w:tcW w:w="2137" w:type="dxa"/>
          </w:tcPr>
          <w:p w14:paraId="0A313F6B" w14:textId="77777777" w:rsidR="00750C02" w:rsidRDefault="00750C02" w:rsidP="00C80854">
            <w:pPr>
              <w:pStyle w:val="Subheading1"/>
              <w:rPr>
                <w:b w:val="0"/>
                <w:color w:val="auto"/>
                <w:sz w:val="20"/>
                <w:szCs w:val="20"/>
              </w:rPr>
            </w:pPr>
          </w:p>
        </w:tc>
        <w:tc>
          <w:tcPr>
            <w:tcW w:w="2137" w:type="dxa"/>
          </w:tcPr>
          <w:p w14:paraId="1E5AB108" w14:textId="77777777" w:rsidR="00750C02" w:rsidRDefault="00750C02" w:rsidP="00C80854">
            <w:pPr>
              <w:pStyle w:val="Subheading1"/>
              <w:rPr>
                <w:b w:val="0"/>
                <w:color w:val="auto"/>
                <w:sz w:val="20"/>
                <w:szCs w:val="20"/>
              </w:rPr>
            </w:pPr>
          </w:p>
        </w:tc>
      </w:tr>
      <w:tr w:rsidR="00750C02" w14:paraId="1E10EBB0" w14:textId="77777777" w:rsidTr="00750C02">
        <w:tc>
          <w:tcPr>
            <w:tcW w:w="1668" w:type="dxa"/>
          </w:tcPr>
          <w:p w14:paraId="5BF0FCF3" w14:textId="77777777" w:rsidR="00750C02" w:rsidRDefault="00750C02" w:rsidP="00C80854">
            <w:pPr>
              <w:pStyle w:val="Subheading1"/>
              <w:rPr>
                <w:b w:val="0"/>
                <w:color w:val="auto"/>
                <w:sz w:val="20"/>
                <w:szCs w:val="20"/>
              </w:rPr>
            </w:pPr>
          </w:p>
          <w:p w14:paraId="4724D031" w14:textId="77777777" w:rsidR="00750C02" w:rsidRDefault="00750C02" w:rsidP="00C80854">
            <w:pPr>
              <w:pStyle w:val="Subheading1"/>
              <w:rPr>
                <w:b w:val="0"/>
                <w:color w:val="auto"/>
                <w:sz w:val="20"/>
                <w:szCs w:val="20"/>
              </w:rPr>
            </w:pPr>
          </w:p>
        </w:tc>
        <w:tc>
          <w:tcPr>
            <w:tcW w:w="2976" w:type="dxa"/>
          </w:tcPr>
          <w:p w14:paraId="6A53C070" w14:textId="77777777" w:rsidR="00750C02" w:rsidRDefault="00750C02" w:rsidP="00C80854">
            <w:pPr>
              <w:pStyle w:val="Subheading1"/>
              <w:rPr>
                <w:b w:val="0"/>
                <w:color w:val="auto"/>
                <w:sz w:val="20"/>
                <w:szCs w:val="20"/>
              </w:rPr>
            </w:pPr>
          </w:p>
        </w:tc>
        <w:tc>
          <w:tcPr>
            <w:tcW w:w="1765" w:type="dxa"/>
          </w:tcPr>
          <w:p w14:paraId="2A0A8452" w14:textId="77777777" w:rsidR="00750C02" w:rsidRDefault="00750C02" w:rsidP="00C80854">
            <w:pPr>
              <w:pStyle w:val="Subheading1"/>
              <w:rPr>
                <w:b w:val="0"/>
                <w:color w:val="auto"/>
                <w:sz w:val="20"/>
                <w:szCs w:val="20"/>
              </w:rPr>
            </w:pPr>
          </w:p>
        </w:tc>
        <w:tc>
          <w:tcPr>
            <w:tcW w:w="2137" w:type="dxa"/>
          </w:tcPr>
          <w:p w14:paraId="70830C63" w14:textId="77777777" w:rsidR="00750C02" w:rsidRDefault="00750C02" w:rsidP="00C80854">
            <w:pPr>
              <w:pStyle w:val="Subheading1"/>
              <w:rPr>
                <w:b w:val="0"/>
                <w:color w:val="auto"/>
                <w:sz w:val="20"/>
                <w:szCs w:val="20"/>
              </w:rPr>
            </w:pPr>
          </w:p>
        </w:tc>
        <w:tc>
          <w:tcPr>
            <w:tcW w:w="2137" w:type="dxa"/>
          </w:tcPr>
          <w:p w14:paraId="6E7F208E" w14:textId="77777777" w:rsidR="00750C02" w:rsidRDefault="00750C02" w:rsidP="00C80854">
            <w:pPr>
              <w:pStyle w:val="Subheading1"/>
              <w:rPr>
                <w:b w:val="0"/>
                <w:color w:val="auto"/>
                <w:sz w:val="20"/>
                <w:szCs w:val="20"/>
              </w:rPr>
            </w:pPr>
          </w:p>
        </w:tc>
      </w:tr>
      <w:tr w:rsidR="00750C02" w14:paraId="021E6723" w14:textId="77777777" w:rsidTr="00750C02">
        <w:tc>
          <w:tcPr>
            <w:tcW w:w="1668" w:type="dxa"/>
          </w:tcPr>
          <w:p w14:paraId="0A2E7B69" w14:textId="77777777" w:rsidR="00750C02" w:rsidRDefault="00750C02" w:rsidP="00C80854">
            <w:pPr>
              <w:pStyle w:val="Subheading1"/>
              <w:rPr>
                <w:b w:val="0"/>
                <w:color w:val="auto"/>
                <w:sz w:val="20"/>
                <w:szCs w:val="20"/>
              </w:rPr>
            </w:pPr>
          </w:p>
          <w:p w14:paraId="34410EA9" w14:textId="77777777" w:rsidR="00750C02" w:rsidRDefault="00750C02" w:rsidP="00C80854">
            <w:pPr>
              <w:pStyle w:val="Subheading1"/>
              <w:rPr>
                <w:b w:val="0"/>
                <w:color w:val="auto"/>
                <w:sz w:val="20"/>
                <w:szCs w:val="20"/>
              </w:rPr>
            </w:pPr>
          </w:p>
        </w:tc>
        <w:tc>
          <w:tcPr>
            <w:tcW w:w="2976" w:type="dxa"/>
          </w:tcPr>
          <w:p w14:paraId="3EDC46FB" w14:textId="77777777" w:rsidR="00750C02" w:rsidRDefault="00750C02" w:rsidP="00C80854">
            <w:pPr>
              <w:pStyle w:val="Subheading1"/>
              <w:rPr>
                <w:b w:val="0"/>
                <w:color w:val="auto"/>
                <w:sz w:val="20"/>
                <w:szCs w:val="20"/>
              </w:rPr>
            </w:pPr>
          </w:p>
        </w:tc>
        <w:tc>
          <w:tcPr>
            <w:tcW w:w="1765" w:type="dxa"/>
          </w:tcPr>
          <w:p w14:paraId="239BE001" w14:textId="77777777" w:rsidR="00750C02" w:rsidRDefault="00750C02" w:rsidP="00C80854">
            <w:pPr>
              <w:pStyle w:val="Subheading1"/>
              <w:rPr>
                <w:b w:val="0"/>
                <w:color w:val="auto"/>
                <w:sz w:val="20"/>
                <w:szCs w:val="20"/>
              </w:rPr>
            </w:pPr>
          </w:p>
        </w:tc>
        <w:tc>
          <w:tcPr>
            <w:tcW w:w="2137" w:type="dxa"/>
          </w:tcPr>
          <w:p w14:paraId="2DED5185" w14:textId="77777777" w:rsidR="00750C02" w:rsidRDefault="00750C02" w:rsidP="00C80854">
            <w:pPr>
              <w:pStyle w:val="Subheading1"/>
              <w:rPr>
                <w:b w:val="0"/>
                <w:color w:val="auto"/>
                <w:sz w:val="20"/>
                <w:szCs w:val="20"/>
              </w:rPr>
            </w:pPr>
          </w:p>
        </w:tc>
        <w:tc>
          <w:tcPr>
            <w:tcW w:w="2137" w:type="dxa"/>
          </w:tcPr>
          <w:p w14:paraId="045D15EA" w14:textId="77777777" w:rsidR="00750C02" w:rsidRDefault="00750C02" w:rsidP="00C80854">
            <w:pPr>
              <w:pStyle w:val="Subheading1"/>
              <w:rPr>
                <w:b w:val="0"/>
                <w:color w:val="auto"/>
                <w:sz w:val="20"/>
                <w:szCs w:val="20"/>
              </w:rPr>
            </w:pPr>
          </w:p>
        </w:tc>
      </w:tr>
      <w:tr w:rsidR="00750C02" w14:paraId="67FAE72A" w14:textId="77777777" w:rsidTr="00750C02">
        <w:tc>
          <w:tcPr>
            <w:tcW w:w="1668" w:type="dxa"/>
          </w:tcPr>
          <w:p w14:paraId="636754DF" w14:textId="77777777" w:rsidR="00750C02" w:rsidRDefault="00750C02" w:rsidP="00C80854">
            <w:pPr>
              <w:pStyle w:val="Subheading1"/>
              <w:rPr>
                <w:b w:val="0"/>
                <w:color w:val="auto"/>
                <w:sz w:val="20"/>
                <w:szCs w:val="20"/>
              </w:rPr>
            </w:pPr>
          </w:p>
          <w:p w14:paraId="0E2FE0D5" w14:textId="77777777" w:rsidR="00750C02" w:rsidRDefault="00750C02" w:rsidP="00C80854">
            <w:pPr>
              <w:pStyle w:val="Subheading1"/>
              <w:rPr>
                <w:b w:val="0"/>
                <w:color w:val="auto"/>
                <w:sz w:val="20"/>
                <w:szCs w:val="20"/>
              </w:rPr>
            </w:pPr>
          </w:p>
        </w:tc>
        <w:tc>
          <w:tcPr>
            <w:tcW w:w="2976" w:type="dxa"/>
          </w:tcPr>
          <w:p w14:paraId="5DD1127C" w14:textId="77777777" w:rsidR="00750C02" w:rsidRDefault="00750C02" w:rsidP="00C80854">
            <w:pPr>
              <w:pStyle w:val="Subheading1"/>
              <w:rPr>
                <w:b w:val="0"/>
                <w:color w:val="auto"/>
                <w:sz w:val="20"/>
                <w:szCs w:val="20"/>
              </w:rPr>
            </w:pPr>
          </w:p>
        </w:tc>
        <w:tc>
          <w:tcPr>
            <w:tcW w:w="1765" w:type="dxa"/>
          </w:tcPr>
          <w:p w14:paraId="38BF0759" w14:textId="77777777" w:rsidR="00750C02" w:rsidRDefault="00750C02" w:rsidP="00C80854">
            <w:pPr>
              <w:pStyle w:val="Subheading1"/>
              <w:rPr>
                <w:b w:val="0"/>
                <w:color w:val="auto"/>
                <w:sz w:val="20"/>
                <w:szCs w:val="20"/>
              </w:rPr>
            </w:pPr>
          </w:p>
        </w:tc>
        <w:tc>
          <w:tcPr>
            <w:tcW w:w="2137" w:type="dxa"/>
          </w:tcPr>
          <w:p w14:paraId="1389B52E" w14:textId="77777777" w:rsidR="00750C02" w:rsidRDefault="00750C02" w:rsidP="00C80854">
            <w:pPr>
              <w:pStyle w:val="Subheading1"/>
              <w:rPr>
                <w:b w:val="0"/>
                <w:color w:val="auto"/>
                <w:sz w:val="20"/>
                <w:szCs w:val="20"/>
              </w:rPr>
            </w:pPr>
          </w:p>
        </w:tc>
        <w:tc>
          <w:tcPr>
            <w:tcW w:w="2137" w:type="dxa"/>
          </w:tcPr>
          <w:p w14:paraId="24F86301" w14:textId="77777777" w:rsidR="00750C02" w:rsidRDefault="00750C02" w:rsidP="00C80854">
            <w:pPr>
              <w:pStyle w:val="Subheading1"/>
              <w:rPr>
                <w:b w:val="0"/>
                <w:color w:val="auto"/>
                <w:sz w:val="20"/>
                <w:szCs w:val="20"/>
              </w:rPr>
            </w:pPr>
          </w:p>
        </w:tc>
      </w:tr>
      <w:tr w:rsidR="00750C02" w14:paraId="02B4F322" w14:textId="77777777" w:rsidTr="00750C02">
        <w:tc>
          <w:tcPr>
            <w:tcW w:w="1668" w:type="dxa"/>
          </w:tcPr>
          <w:p w14:paraId="1F83333E" w14:textId="77777777" w:rsidR="00750C02" w:rsidRDefault="00750C02" w:rsidP="00C80854">
            <w:pPr>
              <w:pStyle w:val="Subheading1"/>
              <w:rPr>
                <w:b w:val="0"/>
                <w:color w:val="auto"/>
                <w:sz w:val="20"/>
                <w:szCs w:val="20"/>
              </w:rPr>
            </w:pPr>
          </w:p>
          <w:p w14:paraId="0751841B" w14:textId="77777777" w:rsidR="00750C02" w:rsidRDefault="00750C02" w:rsidP="00C80854">
            <w:pPr>
              <w:pStyle w:val="Subheading1"/>
              <w:rPr>
                <w:b w:val="0"/>
                <w:color w:val="auto"/>
                <w:sz w:val="20"/>
                <w:szCs w:val="20"/>
              </w:rPr>
            </w:pPr>
          </w:p>
        </w:tc>
        <w:tc>
          <w:tcPr>
            <w:tcW w:w="2976" w:type="dxa"/>
          </w:tcPr>
          <w:p w14:paraId="5D45A439" w14:textId="77777777" w:rsidR="00750C02" w:rsidRDefault="00750C02" w:rsidP="00C80854">
            <w:pPr>
              <w:pStyle w:val="Subheading1"/>
              <w:rPr>
                <w:b w:val="0"/>
                <w:color w:val="auto"/>
                <w:sz w:val="20"/>
                <w:szCs w:val="20"/>
              </w:rPr>
            </w:pPr>
          </w:p>
        </w:tc>
        <w:tc>
          <w:tcPr>
            <w:tcW w:w="1765" w:type="dxa"/>
          </w:tcPr>
          <w:p w14:paraId="53BA032F" w14:textId="77777777" w:rsidR="00750C02" w:rsidRDefault="00750C02" w:rsidP="00C80854">
            <w:pPr>
              <w:pStyle w:val="Subheading1"/>
              <w:rPr>
                <w:b w:val="0"/>
                <w:color w:val="auto"/>
                <w:sz w:val="20"/>
                <w:szCs w:val="20"/>
              </w:rPr>
            </w:pPr>
          </w:p>
        </w:tc>
        <w:tc>
          <w:tcPr>
            <w:tcW w:w="2137" w:type="dxa"/>
          </w:tcPr>
          <w:p w14:paraId="2219122B" w14:textId="77777777" w:rsidR="00750C02" w:rsidRDefault="00750C02" w:rsidP="00C80854">
            <w:pPr>
              <w:pStyle w:val="Subheading1"/>
              <w:rPr>
                <w:b w:val="0"/>
                <w:color w:val="auto"/>
                <w:sz w:val="20"/>
                <w:szCs w:val="20"/>
              </w:rPr>
            </w:pPr>
          </w:p>
        </w:tc>
        <w:tc>
          <w:tcPr>
            <w:tcW w:w="2137" w:type="dxa"/>
          </w:tcPr>
          <w:p w14:paraId="36DACB45" w14:textId="77777777" w:rsidR="00750C02" w:rsidRDefault="00750C02" w:rsidP="00C80854">
            <w:pPr>
              <w:pStyle w:val="Subheading1"/>
              <w:rPr>
                <w:b w:val="0"/>
                <w:color w:val="auto"/>
                <w:sz w:val="20"/>
                <w:szCs w:val="20"/>
              </w:rPr>
            </w:pPr>
          </w:p>
        </w:tc>
      </w:tr>
      <w:tr w:rsidR="00750C02" w14:paraId="19F87CA8" w14:textId="77777777" w:rsidTr="00750C02">
        <w:tc>
          <w:tcPr>
            <w:tcW w:w="1668" w:type="dxa"/>
          </w:tcPr>
          <w:p w14:paraId="72E00364" w14:textId="77777777" w:rsidR="00750C02" w:rsidRDefault="00750C02" w:rsidP="00C80854">
            <w:pPr>
              <w:pStyle w:val="Subheading1"/>
              <w:rPr>
                <w:b w:val="0"/>
                <w:color w:val="auto"/>
                <w:sz w:val="20"/>
                <w:szCs w:val="20"/>
              </w:rPr>
            </w:pPr>
          </w:p>
          <w:p w14:paraId="16EEFB55" w14:textId="77777777" w:rsidR="00750C02" w:rsidRDefault="00750C02" w:rsidP="00C80854">
            <w:pPr>
              <w:pStyle w:val="Subheading1"/>
              <w:rPr>
                <w:b w:val="0"/>
                <w:color w:val="auto"/>
                <w:sz w:val="20"/>
                <w:szCs w:val="20"/>
              </w:rPr>
            </w:pPr>
          </w:p>
        </w:tc>
        <w:tc>
          <w:tcPr>
            <w:tcW w:w="2976" w:type="dxa"/>
          </w:tcPr>
          <w:p w14:paraId="692CBAED" w14:textId="77777777" w:rsidR="00750C02" w:rsidRDefault="00750C02" w:rsidP="00C80854">
            <w:pPr>
              <w:pStyle w:val="Subheading1"/>
              <w:rPr>
                <w:b w:val="0"/>
                <w:color w:val="auto"/>
                <w:sz w:val="20"/>
                <w:szCs w:val="20"/>
              </w:rPr>
            </w:pPr>
          </w:p>
        </w:tc>
        <w:tc>
          <w:tcPr>
            <w:tcW w:w="1765" w:type="dxa"/>
          </w:tcPr>
          <w:p w14:paraId="740C0823" w14:textId="77777777" w:rsidR="00750C02" w:rsidRDefault="00750C02" w:rsidP="00C80854">
            <w:pPr>
              <w:pStyle w:val="Subheading1"/>
              <w:rPr>
                <w:b w:val="0"/>
                <w:color w:val="auto"/>
                <w:sz w:val="20"/>
                <w:szCs w:val="20"/>
              </w:rPr>
            </w:pPr>
          </w:p>
        </w:tc>
        <w:tc>
          <w:tcPr>
            <w:tcW w:w="2137" w:type="dxa"/>
          </w:tcPr>
          <w:p w14:paraId="0CA11217" w14:textId="77777777" w:rsidR="00750C02" w:rsidRDefault="00750C02" w:rsidP="00C80854">
            <w:pPr>
              <w:pStyle w:val="Subheading1"/>
              <w:rPr>
                <w:b w:val="0"/>
                <w:color w:val="auto"/>
                <w:sz w:val="20"/>
                <w:szCs w:val="20"/>
              </w:rPr>
            </w:pPr>
          </w:p>
        </w:tc>
        <w:tc>
          <w:tcPr>
            <w:tcW w:w="2137" w:type="dxa"/>
          </w:tcPr>
          <w:p w14:paraId="1A3FBB13" w14:textId="77777777" w:rsidR="00750C02" w:rsidRDefault="00750C02" w:rsidP="00C80854">
            <w:pPr>
              <w:pStyle w:val="Subheading1"/>
              <w:rPr>
                <w:b w:val="0"/>
                <w:color w:val="auto"/>
                <w:sz w:val="20"/>
                <w:szCs w:val="20"/>
              </w:rPr>
            </w:pPr>
          </w:p>
        </w:tc>
      </w:tr>
      <w:tr w:rsidR="00750C02" w14:paraId="5DC6FFC2" w14:textId="77777777" w:rsidTr="00750C02">
        <w:tc>
          <w:tcPr>
            <w:tcW w:w="1668" w:type="dxa"/>
          </w:tcPr>
          <w:p w14:paraId="6CD2E7B6" w14:textId="77777777" w:rsidR="00750C02" w:rsidRDefault="00750C02" w:rsidP="00C80854">
            <w:pPr>
              <w:pStyle w:val="Subheading1"/>
              <w:rPr>
                <w:b w:val="0"/>
                <w:color w:val="auto"/>
                <w:sz w:val="20"/>
                <w:szCs w:val="20"/>
              </w:rPr>
            </w:pPr>
          </w:p>
          <w:p w14:paraId="7210112C" w14:textId="77777777" w:rsidR="00750C02" w:rsidRDefault="00750C02" w:rsidP="00C80854">
            <w:pPr>
              <w:pStyle w:val="Subheading1"/>
              <w:rPr>
                <w:b w:val="0"/>
                <w:color w:val="auto"/>
                <w:sz w:val="20"/>
                <w:szCs w:val="20"/>
              </w:rPr>
            </w:pPr>
          </w:p>
        </w:tc>
        <w:tc>
          <w:tcPr>
            <w:tcW w:w="2976" w:type="dxa"/>
          </w:tcPr>
          <w:p w14:paraId="6D6FC017" w14:textId="77777777" w:rsidR="00750C02" w:rsidRDefault="00750C02" w:rsidP="00C80854">
            <w:pPr>
              <w:pStyle w:val="Subheading1"/>
              <w:rPr>
                <w:b w:val="0"/>
                <w:color w:val="auto"/>
                <w:sz w:val="20"/>
                <w:szCs w:val="20"/>
              </w:rPr>
            </w:pPr>
          </w:p>
        </w:tc>
        <w:tc>
          <w:tcPr>
            <w:tcW w:w="1765" w:type="dxa"/>
          </w:tcPr>
          <w:p w14:paraId="73291CFA" w14:textId="77777777" w:rsidR="00750C02" w:rsidRDefault="00750C02" w:rsidP="00C80854">
            <w:pPr>
              <w:pStyle w:val="Subheading1"/>
              <w:rPr>
                <w:b w:val="0"/>
                <w:color w:val="auto"/>
                <w:sz w:val="20"/>
                <w:szCs w:val="20"/>
              </w:rPr>
            </w:pPr>
          </w:p>
        </w:tc>
        <w:tc>
          <w:tcPr>
            <w:tcW w:w="2137" w:type="dxa"/>
          </w:tcPr>
          <w:p w14:paraId="0B498EF2" w14:textId="77777777" w:rsidR="00750C02" w:rsidRDefault="00750C02" w:rsidP="00C80854">
            <w:pPr>
              <w:pStyle w:val="Subheading1"/>
              <w:rPr>
                <w:b w:val="0"/>
                <w:color w:val="auto"/>
                <w:sz w:val="20"/>
                <w:szCs w:val="20"/>
              </w:rPr>
            </w:pPr>
          </w:p>
        </w:tc>
        <w:tc>
          <w:tcPr>
            <w:tcW w:w="2137" w:type="dxa"/>
          </w:tcPr>
          <w:p w14:paraId="1FFD9197" w14:textId="77777777" w:rsidR="00750C02" w:rsidRDefault="00750C02" w:rsidP="00C80854">
            <w:pPr>
              <w:pStyle w:val="Subheading1"/>
              <w:rPr>
                <w:b w:val="0"/>
                <w:color w:val="auto"/>
                <w:sz w:val="20"/>
                <w:szCs w:val="20"/>
              </w:rPr>
            </w:pPr>
          </w:p>
        </w:tc>
      </w:tr>
      <w:tr w:rsidR="00750C02" w14:paraId="05762618" w14:textId="77777777" w:rsidTr="00750C02">
        <w:tc>
          <w:tcPr>
            <w:tcW w:w="1668" w:type="dxa"/>
          </w:tcPr>
          <w:p w14:paraId="364E8E44" w14:textId="77777777" w:rsidR="00750C02" w:rsidRDefault="00750C02" w:rsidP="00C80854">
            <w:pPr>
              <w:pStyle w:val="Subheading1"/>
              <w:rPr>
                <w:b w:val="0"/>
                <w:color w:val="auto"/>
                <w:sz w:val="20"/>
                <w:szCs w:val="20"/>
              </w:rPr>
            </w:pPr>
          </w:p>
          <w:p w14:paraId="7EB4A9E8" w14:textId="77777777" w:rsidR="00750C02" w:rsidRDefault="00750C02" w:rsidP="00C80854">
            <w:pPr>
              <w:pStyle w:val="Subheading1"/>
              <w:rPr>
                <w:b w:val="0"/>
                <w:color w:val="auto"/>
                <w:sz w:val="20"/>
                <w:szCs w:val="20"/>
              </w:rPr>
            </w:pPr>
          </w:p>
        </w:tc>
        <w:tc>
          <w:tcPr>
            <w:tcW w:w="2976" w:type="dxa"/>
          </w:tcPr>
          <w:p w14:paraId="73E71600" w14:textId="77777777" w:rsidR="00750C02" w:rsidRDefault="00750C02" w:rsidP="00C80854">
            <w:pPr>
              <w:pStyle w:val="Subheading1"/>
              <w:rPr>
                <w:b w:val="0"/>
                <w:color w:val="auto"/>
                <w:sz w:val="20"/>
                <w:szCs w:val="20"/>
              </w:rPr>
            </w:pPr>
          </w:p>
        </w:tc>
        <w:tc>
          <w:tcPr>
            <w:tcW w:w="1765" w:type="dxa"/>
          </w:tcPr>
          <w:p w14:paraId="0343ED6C" w14:textId="77777777" w:rsidR="00750C02" w:rsidRDefault="00750C02" w:rsidP="00C80854">
            <w:pPr>
              <w:pStyle w:val="Subheading1"/>
              <w:rPr>
                <w:b w:val="0"/>
                <w:color w:val="auto"/>
                <w:sz w:val="20"/>
                <w:szCs w:val="20"/>
              </w:rPr>
            </w:pPr>
          </w:p>
        </w:tc>
        <w:tc>
          <w:tcPr>
            <w:tcW w:w="2137" w:type="dxa"/>
          </w:tcPr>
          <w:p w14:paraId="5FF7FF9B" w14:textId="77777777" w:rsidR="00750C02" w:rsidRDefault="00750C02" w:rsidP="00C80854">
            <w:pPr>
              <w:pStyle w:val="Subheading1"/>
              <w:rPr>
                <w:b w:val="0"/>
                <w:color w:val="auto"/>
                <w:sz w:val="20"/>
                <w:szCs w:val="20"/>
              </w:rPr>
            </w:pPr>
          </w:p>
        </w:tc>
        <w:tc>
          <w:tcPr>
            <w:tcW w:w="2137" w:type="dxa"/>
          </w:tcPr>
          <w:p w14:paraId="4815C011" w14:textId="77777777" w:rsidR="00750C02" w:rsidRDefault="00750C02" w:rsidP="00C80854">
            <w:pPr>
              <w:pStyle w:val="Subheading1"/>
              <w:rPr>
                <w:b w:val="0"/>
                <w:color w:val="auto"/>
                <w:sz w:val="20"/>
                <w:szCs w:val="20"/>
              </w:rPr>
            </w:pPr>
          </w:p>
        </w:tc>
      </w:tr>
      <w:tr w:rsidR="00750C02" w14:paraId="336C34A8" w14:textId="77777777" w:rsidTr="00750C02">
        <w:tc>
          <w:tcPr>
            <w:tcW w:w="1668" w:type="dxa"/>
          </w:tcPr>
          <w:p w14:paraId="20A018FF" w14:textId="77777777" w:rsidR="00750C02" w:rsidRDefault="00750C02" w:rsidP="00C80854">
            <w:pPr>
              <w:pStyle w:val="Subheading1"/>
              <w:rPr>
                <w:b w:val="0"/>
                <w:color w:val="auto"/>
                <w:sz w:val="20"/>
                <w:szCs w:val="20"/>
              </w:rPr>
            </w:pPr>
          </w:p>
          <w:p w14:paraId="38EBC3E8" w14:textId="77777777" w:rsidR="00750C02" w:rsidRDefault="00750C02" w:rsidP="00C80854">
            <w:pPr>
              <w:pStyle w:val="Subheading1"/>
              <w:rPr>
                <w:b w:val="0"/>
                <w:color w:val="auto"/>
                <w:sz w:val="20"/>
                <w:szCs w:val="20"/>
              </w:rPr>
            </w:pPr>
          </w:p>
        </w:tc>
        <w:tc>
          <w:tcPr>
            <w:tcW w:w="2976" w:type="dxa"/>
          </w:tcPr>
          <w:p w14:paraId="47C769E2" w14:textId="77777777" w:rsidR="00750C02" w:rsidRDefault="00750C02" w:rsidP="00C80854">
            <w:pPr>
              <w:pStyle w:val="Subheading1"/>
              <w:rPr>
                <w:b w:val="0"/>
                <w:color w:val="auto"/>
                <w:sz w:val="20"/>
                <w:szCs w:val="20"/>
              </w:rPr>
            </w:pPr>
          </w:p>
        </w:tc>
        <w:tc>
          <w:tcPr>
            <w:tcW w:w="1765" w:type="dxa"/>
          </w:tcPr>
          <w:p w14:paraId="4835CB55" w14:textId="77777777" w:rsidR="00750C02" w:rsidRDefault="00750C02" w:rsidP="00C80854">
            <w:pPr>
              <w:pStyle w:val="Subheading1"/>
              <w:rPr>
                <w:b w:val="0"/>
                <w:color w:val="auto"/>
                <w:sz w:val="20"/>
                <w:szCs w:val="20"/>
              </w:rPr>
            </w:pPr>
          </w:p>
        </w:tc>
        <w:tc>
          <w:tcPr>
            <w:tcW w:w="2137" w:type="dxa"/>
          </w:tcPr>
          <w:p w14:paraId="52C6599D" w14:textId="77777777" w:rsidR="00750C02" w:rsidRDefault="00750C02" w:rsidP="00C80854">
            <w:pPr>
              <w:pStyle w:val="Subheading1"/>
              <w:rPr>
                <w:b w:val="0"/>
                <w:color w:val="auto"/>
                <w:sz w:val="20"/>
                <w:szCs w:val="20"/>
              </w:rPr>
            </w:pPr>
          </w:p>
        </w:tc>
        <w:tc>
          <w:tcPr>
            <w:tcW w:w="2137" w:type="dxa"/>
          </w:tcPr>
          <w:p w14:paraId="1E68BECB" w14:textId="77777777" w:rsidR="00750C02" w:rsidRDefault="00750C02" w:rsidP="00C80854">
            <w:pPr>
              <w:pStyle w:val="Subheading1"/>
              <w:rPr>
                <w:b w:val="0"/>
                <w:color w:val="auto"/>
                <w:sz w:val="20"/>
                <w:szCs w:val="20"/>
              </w:rPr>
            </w:pPr>
          </w:p>
        </w:tc>
      </w:tr>
      <w:tr w:rsidR="00750C02" w14:paraId="1568F852" w14:textId="77777777" w:rsidTr="00750C02">
        <w:tc>
          <w:tcPr>
            <w:tcW w:w="1668" w:type="dxa"/>
          </w:tcPr>
          <w:p w14:paraId="592CF2BD" w14:textId="77777777" w:rsidR="00750C02" w:rsidRDefault="00750C02" w:rsidP="00C80854">
            <w:pPr>
              <w:pStyle w:val="Subheading1"/>
              <w:rPr>
                <w:b w:val="0"/>
                <w:color w:val="auto"/>
                <w:sz w:val="20"/>
                <w:szCs w:val="20"/>
              </w:rPr>
            </w:pPr>
          </w:p>
          <w:p w14:paraId="2C69111B" w14:textId="77777777" w:rsidR="00750C02" w:rsidRDefault="00750C02" w:rsidP="00C80854">
            <w:pPr>
              <w:pStyle w:val="Subheading1"/>
              <w:rPr>
                <w:b w:val="0"/>
                <w:color w:val="auto"/>
                <w:sz w:val="20"/>
                <w:szCs w:val="20"/>
              </w:rPr>
            </w:pPr>
          </w:p>
        </w:tc>
        <w:tc>
          <w:tcPr>
            <w:tcW w:w="2976" w:type="dxa"/>
          </w:tcPr>
          <w:p w14:paraId="55C2077B" w14:textId="77777777" w:rsidR="00750C02" w:rsidRDefault="00750C02" w:rsidP="00C80854">
            <w:pPr>
              <w:pStyle w:val="Subheading1"/>
              <w:rPr>
                <w:b w:val="0"/>
                <w:color w:val="auto"/>
                <w:sz w:val="20"/>
                <w:szCs w:val="20"/>
              </w:rPr>
            </w:pPr>
          </w:p>
        </w:tc>
        <w:tc>
          <w:tcPr>
            <w:tcW w:w="1765" w:type="dxa"/>
          </w:tcPr>
          <w:p w14:paraId="0FA5EF40" w14:textId="77777777" w:rsidR="00750C02" w:rsidRDefault="00750C02" w:rsidP="00C80854">
            <w:pPr>
              <w:pStyle w:val="Subheading1"/>
              <w:rPr>
                <w:b w:val="0"/>
                <w:color w:val="auto"/>
                <w:sz w:val="20"/>
                <w:szCs w:val="20"/>
              </w:rPr>
            </w:pPr>
          </w:p>
        </w:tc>
        <w:tc>
          <w:tcPr>
            <w:tcW w:w="2137" w:type="dxa"/>
          </w:tcPr>
          <w:p w14:paraId="6BD81D80" w14:textId="77777777" w:rsidR="00750C02" w:rsidRDefault="00750C02" w:rsidP="00C80854">
            <w:pPr>
              <w:pStyle w:val="Subheading1"/>
              <w:rPr>
                <w:b w:val="0"/>
                <w:color w:val="auto"/>
                <w:sz w:val="20"/>
                <w:szCs w:val="20"/>
              </w:rPr>
            </w:pPr>
          </w:p>
        </w:tc>
        <w:tc>
          <w:tcPr>
            <w:tcW w:w="2137" w:type="dxa"/>
          </w:tcPr>
          <w:p w14:paraId="5CF09AA1" w14:textId="77777777" w:rsidR="00750C02" w:rsidRDefault="00750C02" w:rsidP="00C80854">
            <w:pPr>
              <w:pStyle w:val="Subheading1"/>
              <w:rPr>
                <w:b w:val="0"/>
                <w:color w:val="auto"/>
                <w:sz w:val="20"/>
                <w:szCs w:val="20"/>
              </w:rPr>
            </w:pPr>
          </w:p>
        </w:tc>
      </w:tr>
    </w:tbl>
    <w:p w14:paraId="770B0F7E" w14:textId="77777777" w:rsidR="00C80854" w:rsidRDefault="00C80854" w:rsidP="00C80854">
      <w:pPr>
        <w:pStyle w:val="Subheading1"/>
        <w:rPr>
          <w:b w:val="0"/>
          <w:color w:val="auto"/>
          <w:sz w:val="20"/>
          <w:szCs w:val="20"/>
        </w:rPr>
      </w:pPr>
    </w:p>
    <w:p w14:paraId="7E5E4D54" w14:textId="77777777" w:rsidR="00C80854" w:rsidRDefault="00C80854">
      <w:pPr>
        <w:rPr>
          <w:rFonts w:ascii="Arial" w:hAnsi="Arial"/>
          <w:b/>
          <w:noProof/>
          <w:color w:val="00A1DE"/>
          <w:sz w:val="32"/>
          <w:szCs w:val="32"/>
          <w:lang w:val="en-AU" w:eastAsia="en-AU"/>
        </w:rPr>
      </w:pPr>
      <w:r>
        <w:rPr>
          <w:sz w:val="32"/>
          <w:szCs w:val="32"/>
        </w:rPr>
        <w:br w:type="page"/>
      </w:r>
    </w:p>
    <w:p w14:paraId="02C999C3" w14:textId="77777777" w:rsidR="00C80854" w:rsidRDefault="003F2398" w:rsidP="00C80854">
      <w:pPr>
        <w:pStyle w:val="Subheading1"/>
        <w:rPr>
          <w:sz w:val="32"/>
          <w:szCs w:val="32"/>
        </w:rPr>
      </w:pPr>
      <w:r>
        <w:rPr>
          <w:sz w:val="32"/>
          <w:szCs w:val="32"/>
        </w:rPr>
        <w:lastRenderedPageBreak/>
        <w:t>Appendix B: Personnel</w:t>
      </w:r>
      <w:r w:rsidR="00C80854">
        <w:rPr>
          <w:sz w:val="32"/>
          <w:szCs w:val="32"/>
        </w:rPr>
        <w:t xml:space="preserve"> SOP and Policy Training Record</w:t>
      </w:r>
    </w:p>
    <w:p w14:paraId="0B1C8644" w14:textId="77777777" w:rsidR="00750C02" w:rsidRDefault="00750C02" w:rsidP="00750C02">
      <w:pPr>
        <w:autoSpaceDE w:val="0"/>
        <w:autoSpaceDN w:val="0"/>
        <w:adjustRightInd w:val="0"/>
        <w:rPr>
          <w:rFonts w:ascii="Arial" w:hAnsi="Arial" w:cs="Arial"/>
          <w:bCs/>
          <w:sz w:val="20"/>
          <w:szCs w:val="20"/>
          <w:lang w:val="en-AU" w:eastAsia="en-AU"/>
        </w:rPr>
      </w:pPr>
    </w:p>
    <w:p w14:paraId="60578990" w14:textId="77777777" w:rsidR="007A14E6" w:rsidRPr="009773E4" w:rsidRDefault="007A14E6" w:rsidP="00750C02">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Name: _________________________________________</w:t>
      </w:r>
      <w:r>
        <w:rPr>
          <w:rFonts w:ascii="Arial" w:hAnsi="Arial" w:cs="Arial"/>
          <w:sz w:val="20"/>
          <w:szCs w:val="20"/>
          <w:lang w:val="en-AU" w:eastAsia="en-AU"/>
        </w:rPr>
        <w:tab/>
        <w:t>Position: __________________________________</w:t>
      </w:r>
    </w:p>
    <w:p w14:paraId="19454640" w14:textId="77777777" w:rsidR="00C80854" w:rsidRDefault="00C80854" w:rsidP="00C80854">
      <w:pPr>
        <w:pStyle w:val="Subheading1"/>
        <w:rPr>
          <w:b w:val="0"/>
          <w:color w:val="auto"/>
          <w:sz w:val="20"/>
          <w:szCs w:val="20"/>
        </w:rPr>
      </w:pPr>
    </w:p>
    <w:tbl>
      <w:tblPr>
        <w:tblStyle w:val="TableGrid"/>
        <w:tblW w:w="0" w:type="auto"/>
        <w:tblLook w:val="04A0" w:firstRow="1" w:lastRow="0" w:firstColumn="1" w:lastColumn="0" w:noHBand="0" w:noVBand="1"/>
      </w:tblPr>
      <w:tblGrid>
        <w:gridCol w:w="2616"/>
        <w:gridCol w:w="3311"/>
        <w:gridCol w:w="2642"/>
        <w:gridCol w:w="1888"/>
      </w:tblGrid>
      <w:tr w:rsidR="007A14E6" w14:paraId="7B601A6C" w14:textId="77777777" w:rsidTr="007A14E6">
        <w:tc>
          <w:tcPr>
            <w:tcW w:w="10683" w:type="dxa"/>
            <w:gridSpan w:val="4"/>
            <w:shd w:val="clear" w:color="auto" w:fill="BFBFBF" w:themeFill="background1" w:themeFillShade="BF"/>
          </w:tcPr>
          <w:p w14:paraId="11A4D3DA" w14:textId="77777777" w:rsidR="007A14E6" w:rsidRPr="007A14E6" w:rsidRDefault="007A14E6" w:rsidP="00C80854">
            <w:pPr>
              <w:pStyle w:val="Subheading1"/>
              <w:rPr>
                <w:color w:val="auto"/>
                <w:sz w:val="20"/>
                <w:szCs w:val="20"/>
              </w:rPr>
            </w:pPr>
            <w:r w:rsidRPr="007A14E6">
              <w:rPr>
                <w:color w:val="auto"/>
                <w:sz w:val="20"/>
                <w:szCs w:val="20"/>
              </w:rPr>
              <w:t>SOPs or Policies</w:t>
            </w:r>
          </w:p>
        </w:tc>
      </w:tr>
      <w:tr w:rsidR="007A14E6" w14:paraId="3B5E13B5" w14:textId="77777777" w:rsidTr="003F2398">
        <w:tc>
          <w:tcPr>
            <w:tcW w:w="2670" w:type="dxa"/>
            <w:shd w:val="clear" w:color="auto" w:fill="D9D9D9" w:themeFill="background1" w:themeFillShade="D9"/>
          </w:tcPr>
          <w:p w14:paraId="30E2A556" w14:textId="77777777" w:rsidR="007A14E6" w:rsidRPr="003F2398" w:rsidRDefault="007A14E6" w:rsidP="00C80854">
            <w:pPr>
              <w:pStyle w:val="Subheading1"/>
              <w:rPr>
                <w:color w:val="auto"/>
                <w:sz w:val="20"/>
                <w:szCs w:val="20"/>
              </w:rPr>
            </w:pPr>
            <w:r w:rsidRPr="003F2398">
              <w:rPr>
                <w:color w:val="auto"/>
                <w:sz w:val="20"/>
                <w:szCs w:val="20"/>
              </w:rPr>
              <w:t>SOP/Policy Number</w:t>
            </w:r>
          </w:p>
        </w:tc>
        <w:tc>
          <w:tcPr>
            <w:tcW w:w="3392" w:type="dxa"/>
            <w:shd w:val="clear" w:color="auto" w:fill="D9D9D9" w:themeFill="background1" w:themeFillShade="D9"/>
          </w:tcPr>
          <w:p w14:paraId="01ED90B7" w14:textId="77777777" w:rsidR="007A14E6" w:rsidRPr="003F2398" w:rsidRDefault="007A14E6" w:rsidP="00C80854">
            <w:pPr>
              <w:pStyle w:val="Subheading1"/>
              <w:rPr>
                <w:color w:val="auto"/>
                <w:sz w:val="20"/>
                <w:szCs w:val="20"/>
              </w:rPr>
            </w:pPr>
            <w:r w:rsidRPr="003F2398">
              <w:rPr>
                <w:color w:val="auto"/>
                <w:sz w:val="20"/>
                <w:szCs w:val="20"/>
              </w:rPr>
              <w:t>SOP/Policy Title</w:t>
            </w:r>
          </w:p>
        </w:tc>
        <w:tc>
          <w:tcPr>
            <w:tcW w:w="2693" w:type="dxa"/>
            <w:shd w:val="clear" w:color="auto" w:fill="D9D9D9" w:themeFill="background1" w:themeFillShade="D9"/>
          </w:tcPr>
          <w:p w14:paraId="11D56000" w14:textId="77777777" w:rsidR="003F2398" w:rsidRPr="003F2398" w:rsidRDefault="007A14E6" w:rsidP="00C80854">
            <w:pPr>
              <w:pStyle w:val="Subheading1"/>
              <w:rPr>
                <w:color w:val="auto"/>
                <w:sz w:val="20"/>
                <w:szCs w:val="20"/>
              </w:rPr>
            </w:pPr>
            <w:r w:rsidRPr="003F2398">
              <w:rPr>
                <w:color w:val="auto"/>
                <w:sz w:val="20"/>
                <w:szCs w:val="20"/>
              </w:rPr>
              <w:t xml:space="preserve">Declaration: </w:t>
            </w:r>
          </w:p>
          <w:p w14:paraId="41D0973A" w14:textId="77777777" w:rsidR="007A14E6" w:rsidRPr="003F2398" w:rsidRDefault="007A14E6" w:rsidP="00C80854">
            <w:pPr>
              <w:pStyle w:val="Subheading1"/>
              <w:rPr>
                <w:color w:val="auto"/>
                <w:sz w:val="20"/>
                <w:szCs w:val="20"/>
              </w:rPr>
            </w:pPr>
            <w:r w:rsidRPr="003F2398">
              <w:rPr>
                <w:color w:val="auto"/>
                <w:sz w:val="20"/>
                <w:szCs w:val="20"/>
              </w:rPr>
              <w:t xml:space="preserve">I have read and understood this SOP/Policy </w:t>
            </w:r>
          </w:p>
          <w:p w14:paraId="7A465187" w14:textId="77777777" w:rsidR="007A14E6" w:rsidRPr="003F2398" w:rsidRDefault="007A14E6" w:rsidP="00C80854">
            <w:pPr>
              <w:pStyle w:val="Subheading1"/>
              <w:rPr>
                <w:color w:val="auto"/>
                <w:sz w:val="20"/>
                <w:szCs w:val="20"/>
              </w:rPr>
            </w:pPr>
            <w:r w:rsidRPr="003F2398">
              <w:rPr>
                <w:color w:val="auto"/>
                <w:sz w:val="20"/>
                <w:szCs w:val="20"/>
              </w:rPr>
              <w:t>(signature)</w:t>
            </w:r>
          </w:p>
        </w:tc>
        <w:tc>
          <w:tcPr>
            <w:tcW w:w="1928" w:type="dxa"/>
            <w:shd w:val="clear" w:color="auto" w:fill="D9D9D9" w:themeFill="background1" w:themeFillShade="D9"/>
          </w:tcPr>
          <w:p w14:paraId="76B2907D" w14:textId="77777777" w:rsidR="007A14E6" w:rsidRPr="003F2398" w:rsidRDefault="007A14E6" w:rsidP="00C80854">
            <w:pPr>
              <w:pStyle w:val="Subheading1"/>
              <w:rPr>
                <w:color w:val="auto"/>
                <w:sz w:val="20"/>
                <w:szCs w:val="20"/>
              </w:rPr>
            </w:pPr>
            <w:r w:rsidRPr="003F2398">
              <w:rPr>
                <w:color w:val="auto"/>
                <w:sz w:val="20"/>
                <w:szCs w:val="20"/>
              </w:rPr>
              <w:t>Date</w:t>
            </w:r>
          </w:p>
        </w:tc>
      </w:tr>
      <w:tr w:rsidR="007A14E6" w14:paraId="3B2A0E2B" w14:textId="77777777" w:rsidTr="007A14E6">
        <w:tc>
          <w:tcPr>
            <w:tcW w:w="2670" w:type="dxa"/>
          </w:tcPr>
          <w:p w14:paraId="2326C9D1" w14:textId="77777777" w:rsidR="007A14E6" w:rsidRDefault="007A14E6" w:rsidP="00C80854">
            <w:pPr>
              <w:pStyle w:val="Subheading1"/>
              <w:rPr>
                <w:b w:val="0"/>
                <w:color w:val="auto"/>
                <w:sz w:val="20"/>
                <w:szCs w:val="20"/>
              </w:rPr>
            </w:pPr>
          </w:p>
          <w:p w14:paraId="22192035" w14:textId="77777777" w:rsidR="003F2398" w:rsidRDefault="003F2398" w:rsidP="00C80854">
            <w:pPr>
              <w:pStyle w:val="Subheading1"/>
              <w:rPr>
                <w:b w:val="0"/>
                <w:color w:val="auto"/>
                <w:sz w:val="20"/>
                <w:szCs w:val="20"/>
              </w:rPr>
            </w:pPr>
          </w:p>
        </w:tc>
        <w:tc>
          <w:tcPr>
            <w:tcW w:w="3392" w:type="dxa"/>
          </w:tcPr>
          <w:p w14:paraId="38F55D75" w14:textId="77777777" w:rsidR="007A14E6" w:rsidRDefault="007A14E6" w:rsidP="00C80854">
            <w:pPr>
              <w:pStyle w:val="Subheading1"/>
              <w:rPr>
                <w:b w:val="0"/>
                <w:color w:val="auto"/>
                <w:sz w:val="20"/>
                <w:szCs w:val="20"/>
              </w:rPr>
            </w:pPr>
          </w:p>
        </w:tc>
        <w:tc>
          <w:tcPr>
            <w:tcW w:w="2693" w:type="dxa"/>
          </w:tcPr>
          <w:p w14:paraId="380F20EE" w14:textId="77777777" w:rsidR="007A14E6" w:rsidRDefault="007A14E6" w:rsidP="00C80854">
            <w:pPr>
              <w:pStyle w:val="Subheading1"/>
              <w:rPr>
                <w:b w:val="0"/>
                <w:color w:val="auto"/>
                <w:sz w:val="20"/>
                <w:szCs w:val="20"/>
              </w:rPr>
            </w:pPr>
          </w:p>
        </w:tc>
        <w:tc>
          <w:tcPr>
            <w:tcW w:w="1928" w:type="dxa"/>
          </w:tcPr>
          <w:p w14:paraId="376F129E" w14:textId="77777777" w:rsidR="007A14E6" w:rsidRDefault="007A14E6" w:rsidP="00C80854">
            <w:pPr>
              <w:pStyle w:val="Subheading1"/>
              <w:rPr>
                <w:b w:val="0"/>
                <w:color w:val="auto"/>
                <w:sz w:val="20"/>
                <w:szCs w:val="20"/>
              </w:rPr>
            </w:pPr>
          </w:p>
        </w:tc>
      </w:tr>
      <w:tr w:rsidR="007A14E6" w14:paraId="7B4E80DE" w14:textId="77777777" w:rsidTr="007A14E6">
        <w:tc>
          <w:tcPr>
            <w:tcW w:w="2670" w:type="dxa"/>
          </w:tcPr>
          <w:p w14:paraId="576E4822" w14:textId="77777777" w:rsidR="007A14E6" w:rsidRDefault="007A14E6" w:rsidP="00C80854">
            <w:pPr>
              <w:pStyle w:val="Subheading1"/>
              <w:rPr>
                <w:b w:val="0"/>
                <w:color w:val="auto"/>
                <w:sz w:val="20"/>
                <w:szCs w:val="20"/>
              </w:rPr>
            </w:pPr>
          </w:p>
          <w:p w14:paraId="3CD22940" w14:textId="77777777" w:rsidR="003F2398" w:rsidRDefault="003F2398" w:rsidP="00C80854">
            <w:pPr>
              <w:pStyle w:val="Subheading1"/>
              <w:rPr>
                <w:b w:val="0"/>
                <w:color w:val="auto"/>
                <w:sz w:val="20"/>
                <w:szCs w:val="20"/>
              </w:rPr>
            </w:pPr>
          </w:p>
        </w:tc>
        <w:tc>
          <w:tcPr>
            <w:tcW w:w="3392" w:type="dxa"/>
          </w:tcPr>
          <w:p w14:paraId="6585617A" w14:textId="77777777" w:rsidR="007A14E6" w:rsidRDefault="007A14E6" w:rsidP="00C80854">
            <w:pPr>
              <w:pStyle w:val="Subheading1"/>
              <w:rPr>
                <w:b w:val="0"/>
                <w:color w:val="auto"/>
                <w:sz w:val="20"/>
                <w:szCs w:val="20"/>
              </w:rPr>
            </w:pPr>
          </w:p>
        </w:tc>
        <w:tc>
          <w:tcPr>
            <w:tcW w:w="2693" w:type="dxa"/>
          </w:tcPr>
          <w:p w14:paraId="48F96E5F" w14:textId="77777777" w:rsidR="007A14E6" w:rsidRDefault="007A14E6" w:rsidP="00C80854">
            <w:pPr>
              <w:pStyle w:val="Subheading1"/>
              <w:rPr>
                <w:b w:val="0"/>
                <w:color w:val="auto"/>
                <w:sz w:val="20"/>
                <w:szCs w:val="20"/>
              </w:rPr>
            </w:pPr>
          </w:p>
        </w:tc>
        <w:tc>
          <w:tcPr>
            <w:tcW w:w="1928" w:type="dxa"/>
          </w:tcPr>
          <w:p w14:paraId="240BFF51" w14:textId="77777777" w:rsidR="007A14E6" w:rsidRDefault="007A14E6" w:rsidP="00C80854">
            <w:pPr>
              <w:pStyle w:val="Subheading1"/>
              <w:rPr>
                <w:b w:val="0"/>
                <w:color w:val="auto"/>
                <w:sz w:val="20"/>
                <w:szCs w:val="20"/>
              </w:rPr>
            </w:pPr>
          </w:p>
        </w:tc>
      </w:tr>
      <w:tr w:rsidR="007A14E6" w14:paraId="1FB6458A" w14:textId="77777777" w:rsidTr="007A14E6">
        <w:tc>
          <w:tcPr>
            <w:tcW w:w="2670" w:type="dxa"/>
          </w:tcPr>
          <w:p w14:paraId="0DB2B891" w14:textId="77777777" w:rsidR="007A14E6" w:rsidRDefault="007A14E6" w:rsidP="00C80854">
            <w:pPr>
              <w:pStyle w:val="Subheading1"/>
              <w:rPr>
                <w:b w:val="0"/>
                <w:color w:val="auto"/>
                <w:sz w:val="20"/>
                <w:szCs w:val="20"/>
              </w:rPr>
            </w:pPr>
          </w:p>
          <w:p w14:paraId="1C5F4627" w14:textId="77777777" w:rsidR="003F2398" w:rsidRDefault="003F2398" w:rsidP="00C80854">
            <w:pPr>
              <w:pStyle w:val="Subheading1"/>
              <w:rPr>
                <w:b w:val="0"/>
                <w:color w:val="auto"/>
                <w:sz w:val="20"/>
                <w:szCs w:val="20"/>
              </w:rPr>
            </w:pPr>
          </w:p>
        </w:tc>
        <w:tc>
          <w:tcPr>
            <w:tcW w:w="3392" w:type="dxa"/>
          </w:tcPr>
          <w:p w14:paraId="0E1317D8" w14:textId="77777777" w:rsidR="007A14E6" w:rsidRDefault="007A14E6" w:rsidP="00C80854">
            <w:pPr>
              <w:pStyle w:val="Subheading1"/>
              <w:rPr>
                <w:b w:val="0"/>
                <w:color w:val="auto"/>
                <w:sz w:val="20"/>
                <w:szCs w:val="20"/>
              </w:rPr>
            </w:pPr>
          </w:p>
        </w:tc>
        <w:tc>
          <w:tcPr>
            <w:tcW w:w="2693" w:type="dxa"/>
          </w:tcPr>
          <w:p w14:paraId="0D866C80" w14:textId="77777777" w:rsidR="007A14E6" w:rsidRDefault="007A14E6" w:rsidP="00C80854">
            <w:pPr>
              <w:pStyle w:val="Subheading1"/>
              <w:rPr>
                <w:b w:val="0"/>
                <w:color w:val="auto"/>
                <w:sz w:val="20"/>
                <w:szCs w:val="20"/>
              </w:rPr>
            </w:pPr>
          </w:p>
        </w:tc>
        <w:tc>
          <w:tcPr>
            <w:tcW w:w="1928" w:type="dxa"/>
          </w:tcPr>
          <w:p w14:paraId="78FD125C" w14:textId="77777777" w:rsidR="007A14E6" w:rsidRDefault="007A14E6" w:rsidP="00C80854">
            <w:pPr>
              <w:pStyle w:val="Subheading1"/>
              <w:rPr>
                <w:b w:val="0"/>
                <w:color w:val="auto"/>
                <w:sz w:val="20"/>
                <w:szCs w:val="20"/>
              </w:rPr>
            </w:pPr>
          </w:p>
        </w:tc>
      </w:tr>
      <w:tr w:rsidR="007A14E6" w14:paraId="3FDC58BD" w14:textId="77777777" w:rsidTr="007A14E6">
        <w:tc>
          <w:tcPr>
            <w:tcW w:w="2670" w:type="dxa"/>
          </w:tcPr>
          <w:p w14:paraId="2E968B30" w14:textId="77777777" w:rsidR="007A14E6" w:rsidRDefault="007A14E6" w:rsidP="00C80854">
            <w:pPr>
              <w:pStyle w:val="Subheading1"/>
              <w:rPr>
                <w:b w:val="0"/>
                <w:color w:val="auto"/>
                <w:sz w:val="20"/>
                <w:szCs w:val="20"/>
              </w:rPr>
            </w:pPr>
          </w:p>
          <w:p w14:paraId="606671EC" w14:textId="77777777" w:rsidR="003F2398" w:rsidRDefault="003F2398" w:rsidP="00C80854">
            <w:pPr>
              <w:pStyle w:val="Subheading1"/>
              <w:rPr>
                <w:b w:val="0"/>
                <w:color w:val="auto"/>
                <w:sz w:val="20"/>
                <w:szCs w:val="20"/>
              </w:rPr>
            </w:pPr>
          </w:p>
        </w:tc>
        <w:tc>
          <w:tcPr>
            <w:tcW w:w="3392" w:type="dxa"/>
          </w:tcPr>
          <w:p w14:paraId="552D617F" w14:textId="77777777" w:rsidR="007A14E6" w:rsidRDefault="007A14E6" w:rsidP="00C80854">
            <w:pPr>
              <w:pStyle w:val="Subheading1"/>
              <w:rPr>
                <w:b w:val="0"/>
                <w:color w:val="auto"/>
                <w:sz w:val="20"/>
                <w:szCs w:val="20"/>
              </w:rPr>
            </w:pPr>
          </w:p>
        </w:tc>
        <w:tc>
          <w:tcPr>
            <w:tcW w:w="2693" w:type="dxa"/>
          </w:tcPr>
          <w:p w14:paraId="49021B27" w14:textId="77777777" w:rsidR="007A14E6" w:rsidRDefault="007A14E6" w:rsidP="00C80854">
            <w:pPr>
              <w:pStyle w:val="Subheading1"/>
              <w:rPr>
                <w:b w:val="0"/>
                <w:color w:val="auto"/>
                <w:sz w:val="20"/>
                <w:szCs w:val="20"/>
              </w:rPr>
            </w:pPr>
          </w:p>
        </w:tc>
        <w:tc>
          <w:tcPr>
            <w:tcW w:w="1928" w:type="dxa"/>
          </w:tcPr>
          <w:p w14:paraId="70D89516" w14:textId="77777777" w:rsidR="007A14E6" w:rsidRDefault="007A14E6" w:rsidP="00C80854">
            <w:pPr>
              <w:pStyle w:val="Subheading1"/>
              <w:rPr>
                <w:b w:val="0"/>
                <w:color w:val="auto"/>
                <w:sz w:val="20"/>
                <w:szCs w:val="20"/>
              </w:rPr>
            </w:pPr>
          </w:p>
        </w:tc>
      </w:tr>
      <w:tr w:rsidR="007A14E6" w14:paraId="222BCA15" w14:textId="77777777" w:rsidTr="007A14E6">
        <w:tc>
          <w:tcPr>
            <w:tcW w:w="2670" w:type="dxa"/>
          </w:tcPr>
          <w:p w14:paraId="03452C4C" w14:textId="77777777" w:rsidR="007A14E6" w:rsidRDefault="007A14E6" w:rsidP="00C80854">
            <w:pPr>
              <w:pStyle w:val="Subheading1"/>
              <w:rPr>
                <w:b w:val="0"/>
                <w:color w:val="auto"/>
                <w:sz w:val="20"/>
                <w:szCs w:val="20"/>
              </w:rPr>
            </w:pPr>
          </w:p>
          <w:p w14:paraId="0FC106BA" w14:textId="77777777" w:rsidR="003F2398" w:rsidRDefault="003F2398" w:rsidP="00C80854">
            <w:pPr>
              <w:pStyle w:val="Subheading1"/>
              <w:rPr>
                <w:b w:val="0"/>
                <w:color w:val="auto"/>
                <w:sz w:val="20"/>
                <w:szCs w:val="20"/>
              </w:rPr>
            </w:pPr>
          </w:p>
        </w:tc>
        <w:tc>
          <w:tcPr>
            <w:tcW w:w="3392" w:type="dxa"/>
          </w:tcPr>
          <w:p w14:paraId="7B2BBA00" w14:textId="77777777" w:rsidR="007A14E6" w:rsidRDefault="007A14E6" w:rsidP="00C80854">
            <w:pPr>
              <w:pStyle w:val="Subheading1"/>
              <w:rPr>
                <w:b w:val="0"/>
                <w:color w:val="auto"/>
                <w:sz w:val="20"/>
                <w:szCs w:val="20"/>
              </w:rPr>
            </w:pPr>
          </w:p>
        </w:tc>
        <w:tc>
          <w:tcPr>
            <w:tcW w:w="2693" w:type="dxa"/>
          </w:tcPr>
          <w:p w14:paraId="578B9E31" w14:textId="77777777" w:rsidR="007A14E6" w:rsidRDefault="007A14E6" w:rsidP="00C80854">
            <w:pPr>
              <w:pStyle w:val="Subheading1"/>
              <w:rPr>
                <w:b w:val="0"/>
                <w:color w:val="auto"/>
                <w:sz w:val="20"/>
                <w:szCs w:val="20"/>
              </w:rPr>
            </w:pPr>
          </w:p>
        </w:tc>
        <w:tc>
          <w:tcPr>
            <w:tcW w:w="1928" w:type="dxa"/>
          </w:tcPr>
          <w:p w14:paraId="224091F3" w14:textId="77777777" w:rsidR="007A14E6" w:rsidRDefault="007A14E6" w:rsidP="00C80854">
            <w:pPr>
              <w:pStyle w:val="Subheading1"/>
              <w:rPr>
                <w:b w:val="0"/>
                <w:color w:val="auto"/>
                <w:sz w:val="20"/>
                <w:szCs w:val="20"/>
              </w:rPr>
            </w:pPr>
          </w:p>
        </w:tc>
      </w:tr>
      <w:tr w:rsidR="007A14E6" w14:paraId="6560E3B3" w14:textId="77777777" w:rsidTr="007A14E6">
        <w:tc>
          <w:tcPr>
            <w:tcW w:w="2670" w:type="dxa"/>
          </w:tcPr>
          <w:p w14:paraId="04F440F4" w14:textId="77777777" w:rsidR="007A14E6" w:rsidRDefault="007A14E6" w:rsidP="00C80854">
            <w:pPr>
              <w:pStyle w:val="Subheading1"/>
              <w:rPr>
                <w:b w:val="0"/>
                <w:color w:val="auto"/>
                <w:sz w:val="20"/>
                <w:szCs w:val="20"/>
              </w:rPr>
            </w:pPr>
          </w:p>
          <w:p w14:paraId="296C8265" w14:textId="77777777" w:rsidR="003F2398" w:rsidRDefault="003F2398" w:rsidP="00C80854">
            <w:pPr>
              <w:pStyle w:val="Subheading1"/>
              <w:rPr>
                <w:b w:val="0"/>
                <w:color w:val="auto"/>
                <w:sz w:val="20"/>
                <w:szCs w:val="20"/>
              </w:rPr>
            </w:pPr>
          </w:p>
        </w:tc>
        <w:tc>
          <w:tcPr>
            <w:tcW w:w="3392" w:type="dxa"/>
          </w:tcPr>
          <w:p w14:paraId="42D3278C" w14:textId="77777777" w:rsidR="007A14E6" w:rsidRDefault="007A14E6" w:rsidP="00C80854">
            <w:pPr>
              <w:pStyle w:val="Subheading1"/>
              <w:rPr>
                <w:b w:val="0"/>
                <w:color w:val="auto"/>
                <w:sz w:val="20"/>
                <w:szCs w:val="20"/>
              </w:rPr>
            </w:pPr>
          </w:p>
        </w:tc>
        <w:tc>
          <w:tcPr>
            <w:tcW w:w="2693" w:type="dxa"/>
          </w:tcPr>
          <w:p w14:paraId="39A0EAF2" w14:textId="77777777" w:rsidR="007A14E6" w:rsidRDefault="007A14E6" w:rsidP="00C80854">
            <w:pPr>
              <w:pStyle w:val="Subheading1"/>
              <w:rPr>
                <w:b w:val="0"/>
                <w:color w:val="auto"/>
                <w:sz w:val="20"/>
                <w:szCs w:val="20"/>
              </w:rPr>
            </w:pPr>
          </w:p>
        </w:tc>
        <w:tc>
          <w:tcPr>
            <w:tcW w:w="1928" w:type="dxa"/>
          </w:tcPr>
          <w:p w14:paraId="6D620B85" w14:textId="77777777" w:rsidR="007A14E6" w:rsidRDefault="007A14E6" w:rsidP="00C80854">
            <w:pPr>
              <w:pStyle w:val="Subheading1"/>
              <w:rPr>
                <w:b w:val="0"/>
                <w:color w:val="auto"/>
                <w:sz w:val="20"/>
                <w:szCs w:val="20"/>
              </w:rPr>
            </w:pPr>
          </w:p>
        </w:tc>
      </w:tr>
      <w:tr w:rsidR="007A14E6" w14:paraId="39C0F613" w14:textId="77777777" w:rsidTr="007A14E6">
        <w:tc>
          <w:tcPr>
            <w:tcW w:w="2670" w:type="dxa"/>
          </w:tcPr>
          <w:p w14:paraId="510C49EE" w14:textId="77777777" w:rsidR="007A14E6" w:rsidRDefault="007A14E6" w:rsidP="00C80854">
            <w:pPr>
              <w:pStyle w:val="Subheading1"/>
              <w:rPr>
                <w:b w:val="0"/>
                <w:color w:val="auto"/>
                <w:sz w:val="20"/>
                <w:szCs w:val="20"/>
              </w:rPr>
            </w:pPr>
          </w:p>
          <w:p w14:paraId="5F7D0B9F" w14:textId="77777777" w:rsidR="003F2398" w:rsidRDefault="003F2398" w:rsidP="00C80854">
            <w:pPr>
              <w:pStyle w:val="Subheading1"/>
              <w:rPr>
                <w:b w:val="0"/>
                <w:color w:val="auto"/>
                <w:sz w:val="20"/>
                <w:szCs w:val="20"/>
              </w:rPr>
            </w:pPr>
          </w:p>
        </w:tc>
        <w:tc>
          <w:tcPr>
            <w:tcW w:w="3392" w:type="dxa"/>
          </w:tcPr>
          <w:p w14:paraId="5B33BCA2" w14:textId="77777777" w:rsidR="007A14E6" w:rsidRDefault="007A14E6" w:rsidP="00C80854">
            <w:pPr>
              <w:pStyle w:val="Subheading1"/>
              <w:rPr>
                <w:b w:val="0"/>
                <w:color w:val="auto"/>
                <w:sz w:val="20"/>
                <w:szCs w:val="20"/>
              </w:rPr>
            </w:pPr>
          </w:p>
        </w:tc>
        <w:tc>
          <w:tcPr>
            <w:tcW w:w="2693" w:type="dxa"/>
          </w:tcPr>
          <w:p w14:paraId="6AD885F0" w14:textId="77777777" w:rsidR="007A14E6" w:rsidRDefault="007A14E6" w:rsidP="00C80854">
            <w:pPr>
              <w:pStyle w:val="Subheading1"/>
              <w:rPr>
                <w:b w:val="0"/>
                <w:color w:val="auto"/>
                <w:sz w:val="20"/>
                <w:szCs w:val="20"/>
              </w:rPr>
            </w:pPr>
          </w:p>
        </w:tc>
        <w:tc>
          <w:tcPr>
            <w:tcW w:w="1928" w:type="dxa"/>
          </w:tcPr>
          <w:p w14:paraId="0F974865" w14:textId="77777777" w:rsidR="007A14E6" w:rsidRDefault="007A14E6" w:rsidP="00C80854">
            <w:pPr>
              <w:pStyle w:val="Subheading1"/>
              <w:rPr>
                <w:b w:val="0"/>
                <w:color w:val="auto"/>
                <w:sz w:val="20"/>
                <w:szCs w:val="20"/>
              </w:rPr>
            </w:pPr>
          </w:p>
        </w:tc>
      </w:tr>
      <w:tr w:rsidR="007A14E6" w14:paraId="01C4B9C4" w14:textId="77777777" w:rsidTr="007A14E6">
        <w:tc>
          <w:tcPr>
            <w:tcW w:w="2670" w:type="dxa"/>
          </w:tcPr>
          <w:p w14:paraId="3AAD1743" w14:textId="77777777" w:rsidR="007A14E6" w:rsidRDefault="007A14E6" w:rsidP="00C80854">
            <w:pPr>
              <w:pStyle w:val="Subheading1"/>
              <w:rPr>
                <w:b w:val="0"/>
                <w:color w:val="auto"/>
                <w:sz w:val="20"/>
                <w:szCs w:val="20"/>
              </w:rPr>
            </w:pPr>
          </w:p>
          <w:p w14:paraId="1D622F72" w14:textId="77777777" w:rsidR="003F2398" w:rsidRDefault="003F2398" w:rsidP="00C80854">
            <w:pPr>
              <w:pStyle w:val="Subheading1"/>
              <w:rPr>
                <w:b w:val="0"/>
                <w:color w:val="auto"/>
                <w:sz w:val="20"/>
                <w:szCs w:val="20"/>
              </w:rPr>
            </w:pPr>
          </w:p>
        </w:tc>
        <w:tc>
          <w:tcPr>
            <w:tcW w:w="3392" w:type="dxa"/>
          </w:tcPr>
          <w:p w14:paraId="5AC2F48A" w14:textId="77777777" w:rsidR="007A14E6" w:rsidRDefault="007A14E6" w:rsidP="00C80854">
            <w:pPr>
              <w:pStyle w:val="Subheading1"/>
              <w:rPr>
                <w:b w:val="0"/>
                <w:color w:val="auto"/>
                <w:sz w:val="20"/>
                <w:szCs w:val="20"/>
              </w:rPr>
            </w:pPr>
          </w:p>
        </w:tc>
        <w:tc>
          <w:tcPr>
            <w:tcW w:w="2693" w:type="dxa"/>
          </w:tcPr>
          <w:p w14:paraId="042C40F5" w14:textId="77777777" w:rsidR="007A14E6" w:rsidRDefault="007A14E6" w:rsidP="00C80854">
            <w:pPr>
              <w:pStyle w:val="Subheading1"/>
              <w:rPr>
                <w:b w:val="0"/>
                <w:color w:val="auto"/>
                <w:sz w:val="20"/>
                <w:szCs w:val="20"/>
              </w:rPr>
            </w:pPr>
          </w:p>
        </w:tc>
        <w:tc>
          <w:tcPr>
            <w:tcW w:w="1928" w:type="dxa"/>
          </w:tcPr>
          <w:p w14:paraId="30C49CEB" w14:textId="77777777" w:rsidR="007A14E6" w:rsidRDefault="007A14E6" w:rsidP="00C80854">
            <w:pPr>
              <w:pStyle w:val="Subheading1"/>
              <w:rPr>
                <w:b w:val="0"/>
                <w:color w:val="auto"/>
                <w:sz w:val="20"/>
                <w:szCs w:val="20"/>
              </w:rPr>
            </w:pPr>
          </w:p>
        </w:tc>
      </w:tr>
      <w:tr w:rsidR="007A14E6" w14:paraId="5D9D09A9" w14:textId="77777777" w:rsidTr="007A14E6">
        <w:tc>
          <w:tcPr>
            <w:tcW w:w="2670" w:type="dxa"/>
          </w:tcPr>
          <w:p w14:paraId="7317583C" w14:textId="77777777" w:rsidR="007A14E6" w:rsidRDefault="007A14E6" w:rsidP="00C80854">
            <w:pPr>
              <w:pStyle w:val="Subheading1"/>
              <w:rPr>
                <w:b w:val="0"/>
                <w:color w:val="auto"/>
                <w:sz w:val="20"/>
                <w:szCs w:val="20"/>
              </w:rPr>
            </w:pPr>
          </w:p>
          <w:p w14:paraId="61A0F34D" w14:textId="77777777" w:rsidR="003F2398" w:rsidRDefault="003F2398" w:rsidP="00C80854">
            <w:pPr>
              <w:pStyle w:val="Subheading1"/>
              <w:rPr>
                <w:b w:val="0"/>
                <w:color w:val="auto"/>
                <w:sz w:val="20"/>
                <w:szCs w:val="20"/>
              </w:rPr>
            </w:pPr>
          </w:p>
        </w:tc>
        <w:tc>
          <w:tcPr>
            <w:tcW w:w="3392" w:type="dxa"/>
          </w:tcPr>
          <w:p w14:paraId="76A2CB54" w14:textId="77777777" w:rsidR="007A14E6" w:rsidRDefault="007A14E6" w:rsidP="00C80854">
            <w:pPr>
              <w:pStyle w:val="Subheading1"/>
              <w:rPr>
                <w:b w:val="0"/>
                <w:color w:val="auto"/>
                <w:sz w:val="20"/>
                <w:szCs w:val="20"/>
              </w:rPr>
            </w:pPr>
          </w:p>
        </w:tc>
        <w:tc>
          <w:tcPr>
            <w:tcW w:w="2693" w:type="dxa"/>
          </w:tcPr>
          <w:p w14:paraId="5E5F471B" w14:textId="77777777" w:rsidR="007A14E6" w:rsidRDefault="007A14E6" w:rsidP="00C80854">
            <w:pPr>
              <w:pStyle w:val="Subheading1"/>
              <w:rPr>
                <w:b w:val="0"/>
                <w:color w:val="auto"/>
                <w:sz w:val="20"/>
                <w:szCs w:val="20"/>
              </w:rPr>
            </w:pPr>
          </w:p>
        </w:tc>
        <w:tc>
          <w:tcPr>
            <w:tcW w:w="1928" w:type="dxa"/>
          </w:tcPr>
          <w:p w14:paraId="0837BEBD" w14:textId="77777777" w:rsidR="007A14E6" w:rsidRDefault="007A14E6" w:rsidP="00C80854">
            <w:pPr>
              <w:pStyle w:val="Subheading1"/>
              <w:rPr>
                <w:b w:val="0"/>
                <w:color w:val="auto"/>
                <w:sz w:val="20"/>
                <w:szCs w:val="20"/>
              </w:rPr>
            </w:pPr>
          </w:p>
        </w:tc>
      </w:tr>
      <w:tr w:rsidR="007A14E6" w14:paraId="4E2244F6" w14:textId="77777777" w:rsidTr="007A14E6">
        <w:tc>
          <w:tcPr>
            <w:tcW w:w="10683" w:type="dxa"/>
            <w:gridSpan w:val="4"/>
            <w:shd w:val="clear" w:color="auto" w:fill="BFBFBF" w:themeFill="background1" w:themeFillShade="BF"/>
          </w:tcPr>
          <w:p w14:paraId="6C8890A7" w14:textId="77777777" w:rsidR="007A14E6" w:rsidRPr="007A14E6" w:rsidRDefault="007A14E6" w:rsidP="00C80854">
            <w:pPr>
              <w:pStyle w:val="Subheading1"/>
              <w:rPr>
                <w:color w:val="auto"/>
                <w:sz w:val="20"/>
                <w:szCs w:val="20"/>
              </w:rPr>
            </w:pPr>
            <w:r>
              <w:rPr>
                <w:color w:val="auto"/>
                <w:sz w:val="20"/>
                <w:szCs w:val="20"/>
              </w:rPr>
              <w:t>‘Hands-</w:t>
            </w:r>
            <w:r w:rsidRPr="007A14E6">
              <w:rPr>
                <w:color w:val="auto"/>
                <w:sz w:val="20"/>
                <w:szCs w:val="20"/>
              </w:rPr>
              <w:t>on</w:t>
            </w:r>
            <w:r>
              <w:rPr>
                <w:color w:val="auto"/>
                <w:sz w:val="20"/>
                <w:szCs w:val="20"/>
              </w:rPr>
              <w:t>’</w:t>
            </w:r>
            <w:r w:rsidRPr="007A14E6">
              <w:rPr>
                <w:color w:val="auto"/>
                <w:sz w:val="20"/>
                <w:szCs w:val="20"/>
              </w:rPr>
              <w:t xml:space="preserve"> Training and/or Training Courses</w:t>
            </w:r>
          </w:p>
        </w:tc>
      </w:tr>
      <w:tr w:rsidR="007A14E6" w14:paraId="7E0BAED0" w14:textId="77777777" w:rsidTr="003F2398">
        <w:tc>
          <w:tcPr>
            <w:tcW w:w="2670" w:type="dxa"/>
            <w:shd w:val="clear" w:color="auto" w:fill="D9D9D9" w:themeFill="background1" w:themeFillShade="D9"/>
          </w:tcPr>
          <w:p w14:paraId="13BC7998" w14:textId="77777777" w:rsidR="007A14E6" w:rsidRPr="003F2398" w:rsidRDefault="007A14E6" w:rsidP="007A14E6">
            <w:pPr>
              <w:pStyle w:val="Subheading1"/>
              <w:rPr>
                <w:color w:val="auto"/>
                <w:sz w:val="20"/>
                <w:szCs w:val="20"/>
              </w:rPr>
            </w:pPr>
            <w:r w:rsidRPr="003F2398">
              <w:rPr>
                <w:color w:val="auto"/>
                <w:sz w:val="20"/>
                <w:szCs w:val="20"/>
              </w:rPr>
              <w:t>SOP/Policy Number (if appliable)</w:t>
            </w:r>
          </w:p>
        </w:tc>
        <w:tc>
          <w:tcPr>
            <w:tcW w:w="3392" w:type="dxa"/>
            <w:shd w:val="clear" w:color="auto" w:fill="D9D9D9" w:themeFill="background1" w:themeFillShade="D9"/>
          </w:tcPr>
          <w:p w14:paraId="40918918" w14:textId="77777777" w:rsidR="007A14E6" w:rsidRPr="003F2398" w:rsidRDefault="007A14E6" w:rsidP="007A14E6">
            <w:pPr>
              <w:pStyle w:val="Subheading1"/>
              <w:rPr>
                <w:color w:val="auto"/>
                <w:sz w:val="20"/>
                <w:szCs w:val="20"/>
              </w:rPr>
            </w:pPr>
            <w:r w:rsidRPr="003F2398">
              <w:rPr>
                <w:color w:val="auto"/>
                <w:sz w:val="20"/>
                <w:szCs w:val="20"/>
              </w:rPr>
              <w:t>SOP/Policy Title</w:t>
            </w:r>
          </w:p>
        </w:tc>
        <w:tc>
          <w:tcPr>
            <w:tcW w:w="2693" w:type="dxa"/>
            <w:shd w:val="clear" w:color="auto" w:fill="D9D9D9" w:themeFill="background1" w:themeFillShade="D9"/>
          </w:tcPr>
          <w:p w14:paraId="2A45457F" w14:textId="77777777" w:rsidR="007A14E6" w:rsidRPr="003F2398" w:rsidRDefault="007A14E6" w:rsidP="00C80854">
            <w:pPr>
              <w:pStyle w:val="Subheading1"/>
              <w:rPr>
                <w:color w:val="auto"/>
                <w:sz w:val="20"/>
                <w:szCs w:val="20"/>
              </w:rPr>
            </w:pPr>
            <w:r w:rsidRPr="003F2398">
              <w:rPr>
                <w:color w:val="auto"/>
                <w:sz w:val="20"/>
                <w:szCs w:val="20"/>
              </w:rPr>
              <w:t>Date of Training</w:t>
            </w:r>
          </w:p>
        </w:tc>
        <w:tc>
          <w:tcPr>
            <w:tcW w:w="1928" w:type="dxa"/>
            <w:shd w:val="clear" w:color="auto" w:fill="D9D9D9" w:themeFill="background1" w:themeFillShade="D9"/>
          </w:tcPr>
          <w:p w14:paraId="3E87E291" w14:textId="77777777" w:rsidR="007A14E6" w:rsidRPr="003F2398" w:rsidRDefault="007A14E6" w:rsidP="00C80854">
            <w:pPr>
              <w:pStyle w:val="Subheading1"/>
              <w:rPr>
                <w:color w:val="auto"/>
                <w:sz w:val="20"/>
                <w:szCs w:val="20"/>
              </w:rPr>
            </w:pPr>
            <w:r w:rsidRPr="003F2398">
              <w:rPr>
                <w:color w:val="auto"/>
                <w:sz w:val="20"/>
                <w:szCs w:val="20"/>
              </w:rPr>
              <w:t>Name of Trainer</w:t>
            </w:r>
          </w:p>
        </w:tc>
      </w:tr>
      <w:tr w:rsidR="007A14E6" w14:paraId="2977E1C7" w14:textId="77777777" w:rsidTr="007A14E6">
        <w:tc>
          <w:tcPr>
            <w:tcW w:w="2670" w:type="dxa"/>
          </w:tcPr>
          <w:p w14:paraId="213E4F1C" w14:textId="77777777" w:rsidR="007A14E6" w:rsidRDefault="007A14E6" w:rsidP="00C80854">
            <w:pPr>
              <w:pStyle w:val="Subheading1"/>
              <w:rPr>
                <w:b w:val="0"/>
                <w:color w:val="auto"/>
                <w:sz w:val="20"/>
                <w:szCs w:val="20"/>
              </w:rPr>
            </w:pPr>
          </w:p>
          <w:p w14:paraId="6E6DAE39" w14:textId="77777777" w:rsidR="003F2398" w:rsidRDefault="003F2398" w:rsidP="00C80854">
            <w:pPr>
              <w:pStyle w:val="Subheading1"/>
              <w:rPr>
                <w:b w:val="0"/>
                <w:color w:val="auto"/>
                <w:sz w:val="20"/>
                <w:szCs w:val="20"/>
              </w:rPr>
            </w:pPr>
          </w:p>
        </w:tc>
        <w:tc>
          <w:tcPr>
            <w:tcW w:w="3392" w:type="dxa"/>
          </w:tcPr>
          <w:p w14:paraId="00C1C4BC" w14:textId="77777777" w:rsidR="007A14E6" w:rsidRDefault="007A14E6" w:rsidP="00C80854">
            <w:pPr>
              <w:pStyle w:val="Subheading1"/>
              <w:rPr>
                <w:b w:val="0"/>
                <w:color w:val="auto"/>
                <w:sz w:val="20"/>
                <w:szCs w:val="20"/>
              </w:rPr>
            </w:pPr>
          </w:p>
        </w:tc>
        <w:tc>
          <w:tcPr>
            <w:tcW w:w="2693" w:type="dxa"/>
          </w:tcPr>
          <w:p w14:paraId="24A515DF" w14:textId="77777777" w:rsidR="007A14E6" w:rsidRDefault="007A14E6" w:rsidP="00C80854">
            <w:pPr>
              <w:pStyle w:val="Subheading1"/>
              <w:rPr>
                <w:b w:val="0"/>
                <w:color w:val="auto"/>
                <w:sz w:val="20"/>
                <w:szCs w:val="20"/>
              </w:rPr>
            </w:pPr>
          </w:p>
        </w:tc>
        <w:tc>
          <w:tcPr>
            <w:tcW w:w="1928" w:type="dxa"/>
          </w:tcPr>
          <w:p w14:paraId="6C44E0FB" w14:textId="77777777" w:rsidR="007A14E6" w:rsidRDefault="007A14E6" w:rsidP="00C80854">
            <w:pPr>
              <w:pStyle w:val="Subheading1"/>
              <w:rPr>
                <w:b w:val="0"/>
                <w:color w:val="auto"/>
                <w:sz w:val="20"/>
                <w:szCs w:val="20"/>
              </w:rPr>
            </w:pPr>
          </w:p>
        </w:tc>
      </w:tr>
      <w:tr w:rsidR="007A14E6" w14:paraId="0015025C" w14:textId="77777777" w:rsidTr="007A14E6">
        <w:tc>
          <w:tcPr>
            <w:tcW w:w="2670" w:type="dxa"/>
          </w:tcPr>
          <w:p w14:paraId="771D5067" w14:textId="77777777" w:rsidR="007A14E6" w:rsidRDefault="007A14E6" w:rsidP="00C80854">
            <w:pPr>
              <w:pStyle w:val="Subheading1"/>
              <w:rPr>
                <w:b w:val="0"/>
                <w:color w:val="auto"/>
                <w:sz w:val="20"/>
                <w:szCs w:val="20"/>
              </w:rPr>
            </w:pPr>
          </w:p>
          <w:p w14:paraId="3AA279B4" w14:textId="77777777" w:rsidR="003F2398" w:rsidRDefault="003F2398" w:rsidP="00C80854">
            <w:pPr>
              <w:pStyle w:val="Subheading1"/>
              <w:rPr>
                <w:b w:val="0"/>
                <w:color w:val="auto"/>
                <w:sz w:val="20"/>
                <w:szCs w:val="20"/>
              </w:rPr>
            </w:pPr>
          </w:p>
        </w:tc>
        <w:tc>
          <w:tcPr>
            <w:tcW w:w="3392" w:type="dxa"/>
          </w:tcPr>
          <w:p w14:paraId="0623B2A7" w14:textId="77777777" w:rsidR="007A14E6" w:rsidRDefault="007A14E6" w:rsidP="00C80854">
            <w:pPr>
              <w:pStyle w:val="Subheading1"/>
              <w:rPr>
                <w:b w:val="0"/>
                <w:color w:val="auto"/>
                <w:sz w:val="20"/>
                <w:szCs w:val="20"/>
              </w:rPr>
            </w:pPr>
          </w:p>
        </w:tc>
        <w:tc>
          <w:tcPr>
            <w:tcW w:w="2693" w:type="dxa"/>
          </w:tcPr>
          <w:p w14:paraId="2289765A" w14:textId="77777777" w:rsidR="007A14E6" w:rsidRDefault="007A14E6" w:rsidP="00C80854">
            <w:pPr>
              <w:pStyle w:val="Subheading1"/>
              <w:rPr>
                <w:b w:val="0"/>
                <w:color w:val="auto"/>
                <w:sz w:val="20"/>
                <w:szCs w:val="20"/>
              </w:rPr>
            </w:pPr>
          </w:p>
        </w:tc>
        <w:tc>
          <w:tcPr>
            <w:tcW w:w="1928" w:type="dxa"/>
          </w:tcPr>
          <w:p w14:paraId="0E8E31B1" w14:textId="77777777" w:rsidR="007A14E6" w:rsidRDefault="007A14E6" w:rsidP="00C80854">
            <w:pPr>
              <w:pStyle w:val="Subheading1"/>
              <w:rPr>
                <w:b w:val="0"/>
                <w:color w:val="auto"/>
                <w:sz w:val="20"/>
                <w:szCs w:val="20"/>
              </w:rPr>
            </w:pPr>
          </w:p>
        </w:tc>
      </w:tr>
      <w:tr w:rsidR="007A14E6" w14:paraId="4587673B" w14:textId="77777777" w:rsidTr="007A14E6">
        <w:tc>
          <w:tcPr>
            <w:tcW w:w="2670" w:type="dxa"/>
          </w:tcPr>
          <w:p w14:paraId="41083998" w14:textId="77777777" w:rsidR="007A14E6" w:rsidRDefault="007A14E6" w:rsidP="00C80854">
            <w:pPr>
              <w:pStyle w:val="Subheading1"/>
              <w:rPr>
                <w:b w:val="0"/>
                <w:color w:val="auto"/>
                <w:sz w:val="20"/>
                <w:szCs w:val="20"/>
              </w:rPr>
            </w:pPr>
          </w:p>
          <w:p w14:paraId="73966292" w14:textId="77777777" w:rsidR="003F2398" w:rsidRDefault="003F2398" w:rsidP="00C80854">
            <w:pPr>
              <w:pStyle w:val="Subheading1"/>
              <w:rPr>
                <w:b w:val="0"/>
                <w:color w:val="auto"/>
                <w:sz w:val="20"/>
                <w:szCs w:val="20"/>
              </w:rPr>
            </w:pPr>
          </w:p>
        </w:tc>
        <w:tc>
          <w:tcPr>
            <w:tcW w:w="3392" w:type="dxa"/>
          </w:tcPr>
          <w:p w14:paraId="6B506729" w14:textId="77777777" w:rsidR="007A14E6" w:rsidRDefault="007A14E6" w:rsidP="00C80854">
            <w:pPr>
              <w:pStyle w:val="Subheading1"/>
              <w:rPr>
                <w:b w:val="0"/>
                <w:color w:val="auto"/>
                <w:sz w:val="20"/>
                <w:szCs w:val="20"/>
              </w:rPr>
            </w:pPr>
          </w:p>
        </w:tc>
        <w:tc>
          <w:tcPr>
            <w:tcW w:w="2693" w:type="dxa"/>
          </w:tcPr>
          <w:p w14:paraId="06926DEF" w14:textId="77777777" w:rsidR="007A14E6" w:rsidRDefault="007A14E6" w:rsidP="00C80854">
            <w:pPr>
              <w:pStyle w:val="Subheading1"/>
              <w:rPr>
                <w:b w:val="0"/>
                <w:color w:val="auto"/>
                <w:sz w:val="20"/>
                <w:szCs w:val="20"/>
              </w:rPr>
            </w:pPr>
          </w:p>
        </w:tc>
        <w:tc>
          <w:tcPr>
            <w:tcW w:w="1928" w:type="dxa"/>
          </w:tcPr>
          <w:p w14:paraId="3A901BCD" w14:textId="77777777" w:rsidR="007A14E6" w:rsidRDefault="007A14E6" w:rsidP="00C80854">
            <w:pPr>
              <w:pStyle w:val="Subheading1"/>
              <w:rPr>
                <w:b w:val="0"/>
                <w:color w:val="auto"/>
                <w:sz w:val="20"/>
                <w:szCs w:val="20"/>
              </w:rPr>
            </w:pPr>
          </w:p>
        </w:tc>
      </w:tr>
      <w:tr w:rsidR="007A14E6" w14:paraId="3F199500" w14:textId="77777777" w:rsidTr="007A14E6">
        <w:tc>
          <w:tcPr>
            <w:tcW w:w="2670" w:type="dxa"/>
          </w:tcPr>
          <w:p w14:paraId="76902184" w14:textId="77777777" w:rsidR="007A14E6" w:rsidRDefault="007A14E6" w:rsidP="00C80854">
            <w:pPr>
              <w:pStyle w:val="Subheading1"/>
              <w:rPr>
                <w:b w:val="0"/>
                <w:color w:val="auto"/>
                <w:sz w:val="20"/>
                <w:szCs w:val="20"/>
              </w:rPr>
            </w:pPr>
          </w:p>
          <w:p w14:paraId="1262B20D" w14:textId="77777777" w:rsidR="003F2398" w:rsidRDefault="003F2398" w:rsidP="00C80854">
            <w:pPr>
              <w:pStyle w:val="Subheading1"/>
              <w:rPr>
                <w:b w:val="0"/>
                <w:color w:val="auto"/>
                <w:sz w:val="20"/>
                <w:szCs w:val="20"/>
              </w:rPr>
            </w:pPr>
          </w:p>
        </w:tc>
        <w:tc>
          <w:tcPr>
            <w:tcW w:w="3392" w:type="dxa"/>
          </w:tcPr>
          <w:p w14:paraId="6F55622E" w14:textId="77777777" w:rsidR="007A14E6" w:rsidRDefault="007A14E6" w:rsidP="00C80854">
            <w:pPr>
              <w:pStyle w:val="Subheading1"/>
              <w:rPr>
                <w:b w:val="0"/>
                <w:color w:val="auto"/>
                <w:sz w:val="20"/>
                <w:szCs w:val="20"/>
              </w:rPr>
            </w:pPr>
          </w:p>
        </w:tc>
        <w:tc>
          <w:tcPr>
            <w:tcW w:w="2693" w:type="dxa"/>
          </w:tcPr>
          <w:p w14:paraId="39A46729" w14:textId="77777777" w:rsidR="007A14E6" w:rsidRDefault="007A14E6" w:rsidP="00C80854">
            <w:pPr>
              <w:pStyle w:val="Subheading1"/>
              <w:rPr>
                <w:b w:val="0"/>
                <w:color w:val="auto"/>
                <w:sz w:val="20"/>
                <w:szCs w:val="20"/>
              </w:rPr>
            </w:pPr>
          </w:p>
        </w:tc>
        <w:tc>
          <w:tcPr>
            <w:tcW w:w="1928" w:type="dxa"/>
          </w:tcPr>
          <w:p w14:paraId="731671D3" w14:textId="77777777" w:rsidR="007A14E6" w:rsidRDefault="007A14E6" w:rsidP="00C80854">
            <w:pPr>
              <w:pStyle w:val="Subheading1"/>
              <w:rPr>
                <w:b w:val="0"/>
                <w:color w:val="auto"/>
                <w:sz w:val="20"/>
                <w:szCs w:val="20"/>
              </w:rPr>
            </w:pPr>
          </w:p>
        </w:tc>
      </w:tr>
      <w:tr w:rsidR="007A14E6" w14:paraId="591AA119" w14:textId="77777777" w:rsidTr="007A14E6">
        <w:tc>
          <w:tcPr>
            <w:tcW w:w="2670" w:type="dxa"/>
          </w:tcPr>
          <w:p w14:paraId="537609D3" w14:textId="77777777" w:rsidR="007A14E6" w:rsidRDefault="007A14E6" w:rsidP="00C80854">
            <w:pPr>
              <w:pStyle w:val="Subheading1"/>
              <w:rPr>
                <w:b w:val="0"/>
                <w:color w:val="auto"/>
                <w:sz w:val="20"/>
                <w:szCs w:val="20"/>
              </w:rPr>
            </w:pPr>
          </w:p>
          <w:p w14:paraId="7263C1E9" w14:textId="77777777" w:rsidR="003F2398" w:rsidRDefault="003F2398" w:rsidP="00C80854">
            <w:pPr>
              <w:pStyle w:val="Subheading1"/>
              <w:rPr>
                <w:b w:val="0"/>
                <w:color w:val="auto"/>
                <w:sz w:val="20"/>
                <w:szCs w:val="20"/>
              </w:rPr>
            </w:pPr>
          </w:p>
        </w:tc>
        <w:tc>
          <w:tcPr>
            <w:tcW w:w="3392" w:type="dxa"/>
          </w:tcPr>
          <w:p w14:paraId="7812F4D0" w14:textId="77777777" w:rsidR="007A14E6" w:rsidRDefault="007A14E6" w:rsidP="00C80854">
            <w:pPr>
              <w:pStyle w:val="Subheading1"/>
              <w:rPr>
                <w:b w:val="0"/>
                <w:color w:val="auto"/>
                <w:sz w:val="20"/>
                <w:szCs w:val="20"/>
              </w:rPr>
            </w:pPr>
          </w:p>
        </w:tc>
        <w:tc>
          <w:tcPr>
            <w:tcW w:w="2693" w:type="dxa"/>
          </w:tcPr>
          <w:p w14:paraId="0A46C26E" w14:textId="77777777" w:rsidR="007A14E6" w:rsidRDefault="007A14E6" w:rsidP="00C80854">
            <w:pPr>
              <w:pStyle w:val="Subheading1"/>
              <w:rPr>
                <w:b w:val="0"/>
                <w:color w:val="auto"/>
                <w:sz w:val="20"/>
                <w:szCs w:val="20"/>
              </w:rPr>
            </w:pPr>
          </w:p>
        </w:tc>
        <w:tc>
          <w:tcPr>
            <w:tcW w:w="1928" w:type="dxa"/>
          </w:tcPr>
          <w:p w14:paraId="579DBAF8" w14:textId="77777777" w:rsidR="007A14E6" w:rsidRDefault="007A14E6" w:rsidP="00C80854">
            <w:pPr>
              <w:pStyle w:val="Subheading1"/>
              <w:rPr>
                <w:b w:val="0"/>
                <w:color w:val="auto"/>
                <w:sz w:val="20"/>
                <w:szCs w:val="20"/>
              </w:rPr>
            </w:pPr>
          </w:p>
        </w:tc>
      </w:tr>
      <w:tr w:rsidR="007A14E6" w14:paraId="7C155400" w14:textId="77777777" w:rsidTr="007A14E6">
        <w:tc>
          <w:tcPr>
            <w:tcW w:w="2670" w:type="dxa"/>
          </w:tcPr>
          <w:p w14:paraId="6DA31039" w14:textId="77777777" w:rsidR="007A14E6" w:rsidRDefault="007A14E6" w:rsidP="00C80854">
            <w:pPr>
              <w:pStyle w:val="Subheading1"/>
              <w:rPr>
                <w:b w:val="0"/>
                <w:color w:val="auto"/>
                <w:sz w:val="20"/>
                <w:szCs w:val="20"/>
              </w:rPr>
            </w:pPr>
          </w:p>
          <w:p w14:paraId="23B25A3D" w14:textId="77777777" w:rsidR="003F2398" w:rsidRDefault="003F2398" w:rsidP="00C80854">
            <w:pPr>
              <w:pStyle w:val="Subheading1"/>
              <w:rPr>
                <w:b w:val="0"/>
                <w:color w:val="auto"/>
                <w:sz w:val="20"/>
                <w:szCs w:val="20"/>
              </w:rPr>
            </w:pPr>
          </w:p>
        </w:tc>
        <w:tc>
          <w:tcPr>
            <w:tcW w:w="3392" w:type="dxa"/>
          </w:tcPr>
          <w:p w14:paraId="0C3C8FA2" w14:textId="77777777" w:rsidR="007A14E6" w:rsidRDefault="007A14E6" w:rsidP="00C80854">
            <w:pPr>
              <w:pStyle w:val="Subheading1"/>
              <w:rPr>
                <w:b w:val="0"/>
                <w:color w:val="auto"/>
                <w:sz w:val="20"/>
                <w:szCs w:val="20"/>
              </w:rPr>
            </w:pPr>
          </w:p>
        </w:tc>
        <w:tc>
          <w:tcPr>
            <w:tcW w:w="2693" w:type="dxa"/>
          </w:tcPr>
          <w:p w14:paraId="0A5EF98B" w14:textId="77777777" w:rsidR="007A14E6" w:rsidRDefault="007A14E6" w:rsidP="00C80854">
            <w:pPr>
              <w:pStyle w:val="Subheading1"/>
              <w:rPr>
                <w:b w:val="0"/>
                <w:color w:val="auto"/>
                <w:sz w:val="20"/>
                <w:szCs w:val="20"/>
              </w:rPr>
            </w:pPr>
          </w:p>
        </w:tc>
        <w:tc>
          <w:tcPr>
            <w:tcW w:w="1928" w:type="dxa"/>
          </w:tcPr>
          <w:p w14:paraId="78980C1B" w14:textId="77777777" w:rsidR="007A14E6" w:rsidRDefault="007A14E6" w:rsidP="00C80854">
            <w:pPr>
              <w:pStyle w:val="Subheading1"/>
              <w:rPr>
                <w:b w:val="0"/>
                <w:color w:val="auto"/>
                <w:sz w:val="20"/>
                <w:szCs w:val="20"/>
              </w:rPr>
            </w:pPr>
          </w:p>
        </w:tc>
      </w:tr>
      <w:tr w:rsidR="007A14E6" w14:paraId="43F80EAB" w14:textId="77777777" w:rsidTr="007A14E6">
        <w:tc>
          <w:tcPr>
            <w:tcW w:w="2670" w:type="dxa"/>
          </w:tcPr>
          <w:p w14:paraId="59448F4A" w14:textId="77777777" w:rsidR="007A14E6" w:rsidRDefault="007A14E6" w:rsidP="00C80854">
            <w:pPr>
              <w:pStyle w:val="Subheading1"/>
              <w:rPr>
                <w:b w:val="0"/>
                <w:color w:val="auto"/>
                <w:sz w:val="20"/>
                <w:szCs w:val="20"/>
              </w:rPr>
            </w:pPr>
          </w:p>
          <w:p w14:paraId="3639FD80" w14:textId="77777777" w:rsidR="003F2398" w:rsidRDefault="003F2398" w:rsidP="00C80854">
            <w:pPr>
              <w:pStyle w:val="Subheading1"/>
              <w:rPr>
                <w:b w:val="0"/>
                <w:color w:val="auto"/>
                <w:sz w:val="20"/>
                <w:szCs w:val="20"/>
              </w:rPr>
            </w:pPr>
          </w:p>
        </w:tc>
        <w:tc>
          <w:tcPr>
            <w:tcW w:w="3392" w:type="dxa"/>
          </w:tcPr>
          <w:p w14:paraId="69BED563" w14:textId="77777777" w:rsidR="007A14E6" w:rsidRDefault="007A14E6" w:rsidP="00C80854">
            <w:pPr>
              <w:pStyle w:val="Subheading1"/>
              <w:rPr>
                <w:b w:val="0"/>
                <w:color w:val="auto"/>
                <w:sz w:val="20"/>
                <w:szCs w:val="20"/>
              </w:rPr>
            </w:pPr>
          </w:p>
        </w:tc>
        <w:tc>
          <w:tcPr>
            <w:tcW w:w="2693" w:type="dxa"/>
          </w:tcPr>
          <w:p w14:paraId="590D3884" w14:textId="77777777" w:rsidR="007A14E6" w:rsidRDefault="007A14E6" w:rsidP="00C80854">
            <w:pPr>
              <w:pStyle w:val="Subheading1"/>
              <w:rPr>
                <w:b w:val="0"/>
                <w:color w:val="auto"/>
                <w:sz w:val="20"/>
                <w:szCs w:val="20"/>
              </w:rPr>
            </w:pPr>
          </w:p>
        </w:tc>
        <w:tc>
          <w:tcPr>
            <w:tcW w:w="1928" w:type="dxa"/>
          </w:tcPr>
          <w:p w14:paraId="6B3DFBF6" w14:textId="77777777" w:rsidR="007A14E6" w:rsidRDefault="007A14E6" w:rsidP="00C80854">
            <w:pPr>
              <w:pStyle w:val="Subheading1"/>
              <w:rPr>
                <w:b w:val="0"/>
                <w:color w:val="auto"/>
                <w:sz w:val="20"/>
                <w:szCs w:val="20"/>
              </w:rPr>
            </w:pPr>
          </w:p>
        </w:tc>
      </w:tr>
      <w:tr w:rsidR="007A14E6" w14:paraId="77C829BB" w14:textId="77777777" w:rsidTr="007A14E6">
        <w:tc>
          <w:tcPr>
            <w:tcW w:w="2670" w:type="dxa"/>
          </w:tcPr>
          <w:p w14:paraId="1E578B2B" w14:textId="77777777" w:rsidR="007A14E6" w:rsidRDefault="007A14E6" w:rsidP="00C80854">
            <w:pPr>
              <w:pStyle w:val="Subheading1"/>
              <w:rPr>
                <w:b w:val="0"/>
                <w:color w:val="auto"/>
                <w:sz w:val="20"/>
                <w:szCs w:val="20"/>
              </w:rPr>
            </w:pPr>
          </w:p>
          <w:p w14:paraId="1F82AA51" w14:textId="77777777" w:rsidR="003F2398" w:rsidRDefault="003F2398" w:rsidP="00C80854">
            <w:pPr>
              <w:pStyle w:val="Subheading1"/>
              <w:rPr>
                <w:b w:val="0"/>
                <w:color w:val="auto"/>
                <w:sz w:val="20"/>
                <w:szCs w:val="20"/>
              </w:rPr>
            </w:pPr>
          </w:p>
        </w:tc>
        <w:tc>
          <w:tcPr>
            <w:tcW w:w="3392" w:type="dxa"/>
          </w:tcPr>
          <w:p w14:paraId="72CCBA04" w14:textId="77777777" w:rsidR="007A14E6" w:rsidRDefault="007A14E6" w:rsidP="00C80854">
            <w:pPr>
              <w:pStyle w:val="Subheading1"/>
              <w:rPr>
                <w:b w:val="0"/>
                <w:color w:val="auto"/>
                <w:sz w:val="20"/>
                <w:szCs w:val="20"/>
              </w:rPr>
            </w:pPr>
          </w:p>
        </w:tc>
        <w:tc>
          <w:tcPr>
            <w:tcW w:w="2693" w:type="dxa"/>
          </w:tcPr>
          <w:p w14:paraId="33092E6E" w14:textId="77777777" w:rsidR="007A14E6" w:rsidRDefault="007A14E6" w:rsidP="00C80854">
            <w:pPr>
              <w:pStyle w:val="Subheading1"/>
              <w:rPr>
                <w:b w:val="0"/>
                <w:color w:val="auto"/>
                <w:sz w:val="20"/>
                <w:szCs w:val="20"/>
              </w:rPr>
            </w:pPr>
          </w:p>
        </w:tc>
        <w:tc>
          <w:tcPr>
            <w:tcW w:w="1928" w:type="dxa"/>
          </w:tcPr>
          <w:p w14:paraId="0246F8EC" w14:textId="77777777" w:rsidR="007A14E6" w:rsidRDefault="007A14E6" w:rsidP="00C80854">
            <w:pPr>
              <w:pStyle w:val="Subheading1"/>
              <w:rPr>
                <w:b w:val="0"/>
                <w:color w:val="auto"/>
                <w:sz w:val="20"/>
                <w:szCs w:val="20"/>
              </w:rPr>
            </w:pPr>
          </w:p>
        </w:tc>
      </w:tr>
      <w:tr w:rsidR="007A14E6" w14:paraId="1DE949AA" w14:textId="77777777" w:rsidTr="007A14E6">
        <w:tc>
          <w:tcPr>
            <w:tcW w:w="2670" w:type="dxa"/>
          </w:tcPr>
          <w:p w14:paraId="54F5ED63" w14:textId="77777777" w:rsidR="007A14E6" w:rsidRDefault="007A14E6" w:rsidP="00C80854">
            <w:pPr>
              <w:pStyle w:val="Subheading1"/>
              <w:rPr>
                <w:b w:val="0"/>
                <w:color w:val="auto"/>
                <w:sz w:val="20"/>
                <w:szCs w:val="20"/>
              </w:rPr>
            </w:pPr>
          </w:p>
          <w:p w14:paraId="79A0C282" w14:textId="77777777" w:rsidR="003F2398" w:rsidRDefault="003F2398" w:rsidP="00C80854">
            <w:pPr>
              <w:pStyle w:val="Subheading1"/>
              <w:rPr>
                <w:b w:val="0"/>
                <w:color w:val="auto"/>
                <w:sz w:val="20"/>
                <w:szCs w:val="20"/>
              </w:rPr>
            </w:pPr>
          </w:p>
        </w:tc>
        <w:tc>
          <w:tcPr>
            <w:tcW w:w="3392" w:type="dxa"/>
          </w:tcPr>
          <w:p w14:paraId="2752E35F" w14:textId="77777777" w:rsidR="007A14E6" w:rsidRDefault="007A14E6" w:rsidP="00C80854">
            <w:pPr>
              <w:pStyle w:val="Subheading1"/>
              <w:rPr>
                <w:b w:val="0"/>
                <w:color w:val="auto"/>
                <w:sz w:val="20"/>
                <w:szCs w:val="20"/>
              </w:rPr>
            </w:pPr>
          </w:p>
        </w:tc>
        <w:tc>
          <w:tcPr>
            <w:tcW w:w="2693" w:type="dxa"/>
          </w:tcPr>
          <w:p w14:paraId="31E98DF4" w14:textId="77777777" w:rsidR="007A14E6" w:rsidRDefault="007A14E6" w:rsidP="00C80854">
            <w:pPr>
              <w:pStyle w:val="Subheading1"/>
              <w:rPr>
                <w:b w:val="0"/>
                <w:color w:val="auto"/>
                <w:sz w:val="20"/>
                <w:szCs w:val="20"/>
              </w:rPr>
            </w:pPr>
          </w:p>
        </w:tc>
        <w:tc>
          <w:tcPr>
            <w:tcW w:w="1928" w:type="dxa"/>
          </w:tcPr>
          <w:p w14:paraId="67F78655" w14:textId="77777777" w:rsidR="007A14E6" w:rsidRDefault="007A14E6" w:rsidP="00C80854">
            <w:pPr>
              <w:pStyle w:val="Subheading1"/>
              <w:rPr>
                <w:b w:val="0"/>
                <w:color w:val="auto"/>
                <w:sz w:val="20"/>
                <w:szCs w:val="20"/>
              </w:rPr>
            </w:pPr>
          </w:p>
        </w:tc>
      </w:tr>
      <w:tr w:rsidR="007A14E6" w14:paraId="2E61C869" w14:textId="77777777" w:rsidTr="007A14E6">
        <w:tc>
          <w:tcPr>
            <w:tcW w:w="2670" w:type="dxa"/>
          </w:tcPr>
          <w:p w14:paraId="19BBCFFC" w14:textId="77777777" w:rsidR="007A14E6" w:rsidRDefault="007A14E6" w:rsidP="00C80854">
            <w:pPr>
              <w:pStyle w:val="Subheading1"/>
              <w:rPr>
                <w:b w:val="0"/>
                <w:color w:val="auto"/>
                <w:sz w:val="20"/>
                <w:szCs w:val="20"/>
              </w:rPr>
            </w:pPr>
          </w:p>
          <w:p w14:paraId="5526A620" w14:textId="77777777" w:rsidR="003F2398" w:rsidRDefault="003F2398" w:rsidP="00C80854">
            <w:pPr>
              <w:pStyle w:val="Subheading1"/>
              <w:rPr>
                <w:b w:val="0"/>
                <w:color w:val="auto"/>
                <w:sz w:val="20"/>
                <w:szCs w:val="20"/>
              </w:rPr>
            </w:pPr>
          </w:p>
        </w:tc>
        <w:tc>
          <w:tcPr>
            <w:tcW w:w="3392" w:type="dxa"/>
          </w:tcPr>
          <w:p w14:paraId="46C00094" w14:textId="77777777" w:rsidR="007A14E6" w:rsidRDefault="007A14E6" w:rsidP="00C80854">
            <w:pPr>
              <w:pStyle w:val="Subheading1"/>
              <w:rPr>
                <w:b w:val="0"/>
                <w:color w:val="auto"/>
                <w:sz w:val="20"/>
                <w:szCs w:val="20"/>
              </w:rPr>
            </w:pPr>
          </w:p>
        </w:tc>
        <w:tc>
          <w:tcPr>
            <w:tcW w:w="2693" w:type="dxa"/>
          </w:tcPr>
          <w:p w14:paraId="4EE2F745" w14:textId="77777777" w:rsidR="007A14E6" w:rsidRDefault="007A14E6" w:rsidP="00C80854">
            <w:pPr>
              <w:pStyle w:val="Subheading1"/>
              <w:rPr>
                <w:b w:val="0"/>
                <w:color w:val="auto"/>
                <w:sz w:val="20"/>
                <w:szCs w:val="20"/>
              </w:rPr>
            </w:pPr>
          </w:p>
        </w:tc>
        <w:tc>
          <w:tcPr>
            <w:tcW w:w="1928" w:type="dxa"/>
          </w:tcPr>
          <w:p w14:paraId="7434F32C" w14:textId="77777777" w:rsidR="007A14E6" w:rsidRDefault="007A14E6" w:rsidP="00C80854">
            <w:pPr>
              <w:pStyle w:val="Subheading1"/>
              <w:rPr>
                <w:b w:val="0"/>
                <w:color w:val="auto"/>
                <w:sz w:val="20"/>
                <w:szCs w:val="20"/>
              </w:rPr>
            </w:pPr>
          </w:p>
        </w:tc>
      </w:tr>
    </w:tbl>
    <w:p w14:paraId="78522D7F" w14:textId="77777777" w:rsidR="007A14E6" w:rsidRPr="00C80854" w:rsidRDefault="007A14E6" w:rsidP="00C80854">
      <w:pPr>
        <w:pStyle w:val="Subheading1"/>
        <w:rPr>
          <w:b w:val="0"/>
          <w:color w:val="auto"/>
          <w:sz w:val="20"/>
          <w:szCs w:val="20"/>
        </w:rPr>
      </w:pPr>
    </w:p>
    <w:sectPr w:rsidR="007A14E6" w:rsidRPr="00C80854" w:rsidSect="00907587">
      <w:headerReference w:type="even" r:id="rId17"/>
      <w:headerReference w:type="default" r:id="rId18"/>
      <w:footerReference w:type="even" r:id="rId19"/>
      <w:footerReference w:type="default" r:id="rId20"/>
      <w:headerReference w:type="first" r:id="rId21"/>
      <w:footerReference w:type="first" r:id="rId22"/>
      <w:pgSz w:w="11907" w:h="16840" w:code="9"/>
      <w:pgMar w:top="720" w:right="720" w:bottom="720" w:left="72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03CEB" w14:textId="77777777" w:rsidR="00FE0F1E" w:rsidRDefault="00FE0F1E" w:rsidP="00995B8E">
      <w:r>
        <w:separator/>
      </w:r>
    </w:p>
  </w:endnote>
  <w:endnote w:type="continuationSeparator" w:id="0">
    <w:p w14:paraId="029D9D07" w14:textId="77777777" w:rsidR="00FE0F1E" w:rsidRDefault="00FE0F1E" w:rsidP="0099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w:altName w:val="Corbel"/>
    <w:charset w:val="00"/>
    <w:family w:val="auto"/>
    <w:pitch w:val="variable"/>
    <w:sig w:usb0="00000001" w:usb1="00000001"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EB074" w14:textId="77777777" w:rsidR="006271A0" w:rsidRDefault="006271A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281456"/>
      <w:docPartObj>
        <w:docPartGallery w:val="Page Numbers (Bottom of Page)"/>
        <w:docPartUnique/>
      </w:docPartObj>
    </w:sdtPr>
    <w:sdtEndPr/>
    <w:sdtContent>
      <w:sdt>
        <w:sdtPr>
          <w:id w:val="-1769616900"/>
          <w:docPartObj>
            <w:docPartGallery w:val="Page Numbers (Top of Page)"/>
            <w:docPartUnique/>
          </w:docPartObj>
        </w:sdtPr>
        <w:sdtEndPr/>
        <w:sdtContent>
          <w:p w14:paraId="3F14862B" w14:textId="76888CE2" w:rsidR="00965339" w:rsidRDefault="00965339">
            <w:pPr>
              <w:pStyle w:val="Footer"/>
              <w:jc w:val="right"/>
            </w:pPr>
            <w:r w:rsidRPr="00E14E03">
              <w:rPr>
                <w:rFonts w:ascii="Arial" w:hAnsi="Arial" w:cs="Arial"/>
              </w:rPr>
              <w:t xml:space="preserve">Page </w:t>
            </w:r>
            <w:r w:rsidRPr="00E14E03">
              <w:rPr>
                <w:rFonts w:ascii="Arial" w:hAnsi="Arial" w:cs="Arial"/>
                <w:b/>
                <w:bCs/>
              </w:rPr>
              <w:fldChar w:fldCharType="begin"/>
            </w:r>
            <w:r w:rsidRPr="00E14E03">
              <w:rPr>
                <w:rFonts w:ascii="Arial" w:hAnsi="Arial" w:cs="Arial"/>
                <w:b/>
                <w:bCs/>
              </w:rPr>
              <w:instrText xml:space="preserve"> PAGE </w:instrText>
            </w:r>
            <w:r w:rsidRPr="00E14E03">
              <w:rPr>
                <w:rFonts w:ascii="Arial" w:hAnsi="Arial" w:cs="Arial"/>
                <w:b/>
                <w:bCs/>
              </w:rPr>
              <w:fldChar w:fldCharType="separate"/>
            </w:r>
            <w:r w:rsidR="00B026E4">
              <w:rPr>
                <w:rFonts w:ascii="Arial" w:hAnsi="Arial" w:cs="Arial"/>
                <w:b/>
                <w:bCs/>
                <w:noProof/>
              </w:rPr>
              <w:t>7</w:t>
            </w:r>
            <w:r w:rsidRPr="00E14E03">
              <w:rPr>
                <w:rFonts w:ascii="Arial" w:hAnsi="Arial" w:cs="Arial"/>
                <w:b/>
                <w:bCs/>
              </w:rPr>
              <w:fldChar w:fldCharType="end"/>
            </w:r>
            <w:r w:rsidRPr="00E14E03">
              <w:rPr>
                <w:rFonts w:ascii="Arial" w:hAnsi="Arial" w:cs="Arial"/>
              </w:rPr>
              <w:t xml:space="preserve"> of </w:t>
            </w:r>
            <w:r w:rsidRPr="00E14E03">
              <w:rPr>
                <w:rFonts w:ascii="Arial" w:hAnsi="Arial" w:cs="Arial"/>
                <w:b/>
                <w:bCs/>
              </w:rPr>
              <w:fldChar w:fldCharType="begin"/>
            </w:r>
            <w:r w:rsidRPr="00E14E03">
              <w:rPr>
                <w:rFonts w:ascii="Arial" w:hAnsi="Arial" w:cs="Arial"/>
                <w:b/>
                <w:bCs/>
              </w:rPr>
              <w:instrText xml:space="preserve"> NUMPAGES  </w:instrText>
            </w:r>
            <w:r w:rsidRPr="00E14E03">
              <w:rPr>
                <w:rFonts w:ascii="Arial" w:hAnsi="Arial" w:cs="Arial"/>
                <w:b/>
                <w:bCs/>
              </w:rPr>
              <w:fldChar w:fldCharType="separate"/>
            </w:r>
            <w:r w:rsidR="00B026E4">
              <w:rPr>
                <w:rFonts w:ascii="Arial" w:hAnsi="Arial" w:cs="Arial"/>
                <w:b/>
                <w:bCs/>
                <w:noProof/>
              </w:rPr>
              <w:t>7</w:t>
            </w:r>
            <w:r w:rsidRPr="00E14E03">
              <w:rPr>
                <w:rFonts w:ascii="Arial" w:hAnsi="Arial" w:cs="Arial"/>
                <w:b/>
                <w:bCs/>
              </w:rPr>
              <w:fldChar w:fldCharType="end"/>
            </w:r>
          </w:p>
        </w:sdtContent>
      </w:sdt>
    </w:sdtContent>
  </w:sdt>
  <w:p w14:paraId="116BF378" w14:textId="77777777" w:rsidR="00782957" w:rsidRDefault="00782957" w:rsidP="00965339">
    <w:pPr>
      <w:pStyle w:val="Footer"/>
      <w:tabs>
        <w:tab w:val="clear" w:pos="4513"/>
        <w:tab w:val="clear" w:pos="9026"/>
        <w:tab w:val="left" w:pos="420"/>
        <w:tab w:val="left" w:pos="3261"/>
        <w:tab w:val="right" w:pos="10065"/>
      </w:tabs>
      <w:rPr>
        <w:rFonts w:ascii="Arial" w:hAnsi="Arial" w:cs="Arial"/>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89CE8" w14:textId="77777777" w:rsidR="006271A0" w:rsidRDefault="006271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3F9E5" w14:textId="77777777" w:rsidR="00FE0F1E" w:rsidRDefault="00FE0F1E" w:rsidP="00995B8E">
      <w:r>
        <w:separator/>
      </w:r>
    </w:p>
  </w:footnote>
  <w:footnote w:type="continuationSeparator" w:id="0">
    <w:p w14:paraId="640E2273" w14:textId="77777777" w:rsidR="00FE0F1E" w:rsidRDefault="00FE0F1E" w:rsidP="00995B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90782" w14:textId="77777777" w:rsidR="006271A0" w:rsidRDefault="006271A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7A16" w14:textId="0588F341" w:rsidR="008C7A2B" w:rsidRPr="0080765A" w:rsidRDefault="008C7A2B" w:rsidP="008C7A2B">
    <w:pPr>
      <w:pStyle w:val="Headline"/>
      <w:rPr>
        <w:rStyle w:val="HeadlineChar"/>
        <w:b/>
        <w:color w:val="41B4E6"/>
        <w:sz w:val="40"/>
        <w:szCs w:val="40"/>
      </w:rPr>
    </w:pPr>
    <w:r w:rsidRPr="0080765A">
      <w:rPr>
        <w:color w:val="41B4E6"/>
        <w:sz w:val="40"/>
        <w:szCs w:val="40"/>
      </w:rPr>
      <w:drawing>
        <wp:anchor distT="0" distB="0" distL="114300" distR="114300" simplePos="0" relativeHeight="251656704" behindDoc="0" locked="0" layoutInCell="1" allowOverlap="1" wp14:anchorId="24963AC3" wp14:editId="543E65C8">
          <wp:simplePos x="0" y="0"/>
          <wp:positionH relativeFrom="margin">
            <wp:align>right</wp:align>
          </wp:positionH>
          <wp:positionV relativeFrom="paragraph">
            <wp:posOffset>-1905</wp:posOffset>
          </wp:positionV>
          <wp:extent cx="1945005" cy="581660"/>
          <wp:effectExtent l="0" t="0" r="0" b="8890"/>
          <wp:wrapThrough wrapText="bothSides">
            <wp:wrapPolygon edited="0">
              <wp:start x="0" y="0"/>
              <wp:lineTo x="0" y="21223"/>
              <wp:lineTo x="21367" y="21223"/>
              <wp:lineTo x="2136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65A">
      <w:rPr>
        <w:rStyle w:val="HeadlineChar"/>
        <w:b/>
        <w:color w:val="41B4E6"/>
        <w:sz w:val="40"/>
        <w:szCs w:val="40"/>
      </w:rPr>
      <w:t>Biobank Education and Training</w:t>
    </w:r>
  </w:p>
  <w:p w14:paraId="4EE3549D" w14:textId="62B32966" w:rsidR="008C7A2B" w:rsidRPr="006D171C" w:rsidRDefault="008C7A2B" w:rsidP="008C7A2B">
    <w:pPr>
      <w:pStyle w:val="Subheading1"/>
      <w:rPr>
        <w:color w:val="41B4E6"/>
        <w:sz w:val="28"/>
        <w:szCs w:val="28"/>
      </w:rPr>
    </w:pPr>
    <w:r w:rsidRPr="006D171C">
      <w:rPr>
        <w:color w:val="41B4E6"/>
        <w:sz w:val="28"/>
        <w:szCs w:val="28"/>
      </w:rPr>
      <w:t>Standard Operating Procedure</w:t>
    </w:r>
    <w:r w:rsidR="006D171C">
      <w:rPr>
        <w:color w:val="41B4E6"/>
        <w:sz w:val="28"/>
        <w:szCs w:val="28"/>
      </w:rPr>
      <w:t xml:space="preserve"> - Template</w:t>
    </w:r>
  </w:p>
  <w:p w14:paraId="32F8D3FB" w14:textId="77777777" w:rsidR="0080765A" w:rsidRPr="0080765A" w:rsidRDefault="0080765A" w:rsidP="008C7A2B">
    <w:pPr>
      <w:pStyle w:val="Subheading1"/>
      <w:rPr>
        <w:color w:val="41B4E6"/>
        <w:sz w:val="4"/>
        <w:szCs w:val="4"/>
      </w:rPr>
    </w:pPr>
  </w:p>
  <w:p w14:paraId="0231F4D7" w14:textId="68ADCAFC" w:rsidR="008C7A2B" w:rsidRPr="003732EB" w:rsidRDefault="008C7A2B" w:rsidP="008C7A2B">
    <w:pPr>
      <w:tabs>
        <w:tab w:val="left" w:pos="4020"/>
      </w:tabs>
      <w:spacing w:after="60" w:line="22" w:lineRule="atLeast"/>
      <w:ind w:right="284"/>
      <w:rPr>
        <w:rFonts w:ascii="Arial" w:hAnsi="Arial" w:cs="Arial"/>
        <w:color w:val="41B4E6"/>
        <w:sz w:val="18"/>
        <w:szCs w:val="18"/>
      </w:rPr>
    </w:pPr>
    <w:r>
      <w:rPr>
        <w:rFonts w:ascii="Arial" w:hAnsi="Arial" w:cs="Arial"/>
        <w:color w:val="41B4E6"/>
        <w:sz w:val="18"/>
        <w:szCs w:val="18"/>
      </w:rPr>
      <w:t>NSWH</w:t>
    </w:r>
    <w:r w:rsidR="004D2229">
      <w:rPr>
        <w:rFonts w:ascii="Arial" w:hAnsi="Arial" w:cs="Arial"/>
        <w:color w:val="41B4E6"/>
        <w:sz w:val="18"/>
        <w:szCs w:val="18"/>
      </w:rPr>
      <w:t>SB</w:t>
    </w:r>
    <w:r w:rsidR="001E74F1">
      <w:rPr>
        <w:rFonts w:ascii="Arial" w:hAnsi="Arial" w:cs="Arial"/>
        <w:color w:val="41B4E6"/>
        <w:sz w:val="18"/>
        <w:szCs w:val="18"/>
      </w:rPr>
      <w:t>_Cert.Prog</w:t>
    </w:r>
    <w:r w:rsidRPr="003732EB">
      <w:rPr>
        <w:rFonts w:ascii="Arial" w:hAnsi="Arial" w:cs="Arial"/>
        <w:color w:val="41B4E6"/>
        <w:sz w:val="18"/>
        <w:szCs w:val="18"/>
      </w:rPr>
      <w:t>_</w:t>
    </w:r>
    <w:r>
      <w:rPr>
        <w:rFonts w:ascii="Arial" w:hAnsi="Arial" w:cs="Arial"/>
        <w:color w:val="41B4E6"/>
        <w:sz w:val="18"/>
        <w:szCs w:val="18"/>
      </w:rPr>
      <w:t>SOP_3.1.0</w:t>
    </w:r>
    <w:r w:rsidRPr="003732EB">
      <w:rPr>
        <w:rFonts w:ascii="Arial" w:hAnsi="Arial" w:cs="Arial"/>
        <w:color w:val="41B4E6"/>
        <w:sz w:val="18"/>
        <w:szCs w:val="18"/>
      </w:rPr>
      <w:t xml:space="preserve"> </w:t>
    </w:r>
    <w:r>
      <w:rPr>
        <w:rFonts w:ascii="Arial" w:hAnsi="Arial" w:cs="Arial"/>
        <w:color w:val="41B4E6"/>
        <w:sz w:val="18"/>
        <w:szCs w:val="18"/>
      </w:rPr>
      <w:tab/>
      <w:t xml:space="preserve">Date Approved: </w:t>
    </w:r>
    <w:r w:rsidR="00AA0AC4">
      <w:rPr>
        <w:rFonts w:ascii="Arial" w:hAnsi="Arial" w:cs="Arial"/>
        <w:color w:val="41B4E6"/>
        <w:sz w:val="18"/>
        <w:szCs w:val="18"/>
      </w:rPr>
      <w:t>2</w:t>
    </w:r>
    <w:r w:rsidR="006271A0">
      <w:rPr>
        <w:rFonts w:ascii="Arial" w:hAnsi="Arial" w:cs="Arial"/>
        <w:color w:val="41B4E6"/>
        <w:sz w:val="18"/>
        <w:szCs w:val="18"/>
      </w:rPr>
      <w:t>4</w:t>
    </w:r>
    <w:r>
      <w:rPr>
        <w:rFonts w:ascii="Arial" w:hAnsi="Arial" w:cs="Arial"/>
        <w:color w:val="41B4E6"/>
        <w:sz w:val="18"/>
        <w:szCs w:val="18"/>
      </w:rPr>
      <w:t>-</w:t>
    </w:r>
    <w:r w:rsidR="006271A0">
      <w:rPr>
        <w:rFonts w:ascii="Arial" w:hAnsi="Arial" w:cs="Arial"/>
        <w:color w:val="41B4E6"/>
        <w:sz w:val="18"/>
        <w:szCs w:val="18"/>
      </w:rPr>
      <w:t>Jul</w:t>
    </w:r>
    <w:r>
      <w:rPr>
        <w:rFonts w:ascii="Arial" w:hAnsi="Arial" w:cs="Arial"/>
        <w:color w:val="41B4E6"/>
        <w:sz w:val="18"/>
        <w:szCs w:val="18"/>
      </w:rPr>
      <w:t>-20</w:t>
    </w:r>
    <w:r w:rsidR="006271A0">
      <w:rPr>
        <w:rFonts w:ascii="Arial" w:hAnsi="Arial" w:cs="Arial"/>
        <w:color w:val="41B4E6"/>
        <w:sz w:val="18"/>
        <w:szCs w:val="18"/>
      </w:rPr>
      <w:t>20</w:t>
    </w:r>
  </w:p>
  <w:p w14:paraId="518A7B80" w14:textId="237DA898" w:rsidR="008C7A2B" w:rsidRDefault="0080765A">
    <w:pPr>
      <w:pStyle w:val="Header"/>
    </w:pPr>
    <w:r w:rsidRPr="00006961">
      <w:rPr>
        <w:noProof/>
        <w:color w:val="00A1DE"/>
        <w:lang w:val="en-AU" w:eastAsia="en-AU"/>
      </w:rPr>
      <mc:AlternateContent>
        <mc:Choice Requires="wps">
          <w:drawing>
            <wp:anchor distT="0" distB="0" distL="114300" distR="114300" simplePos="0" relativeHeight="251657728" behindDoc="0" locked="0" layoutInCell="1" allowOverlap="0" wp14:anchorId="32312521" wp14:editId="022867EE">
              <wp:simplePos x="0" y="0"/>
              <wp:positionH relativeFrom="page">
                <wp:align>left</wp:align>
              </wp:positionH>
              <wp:positionV relativeFrom="page">
                <wp:posOffset>1273175</wp:posOffset>
              </wp:positionV>
              <wp:extent cx="7543800" cy="0"/>
              <wp:effectExtent l="0" t="19050" r="19050" b="1905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31750">
                        <a:solidFill>
                          <a:srgbClr val="41B4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C58F7E0" id="Line 1" o:spid="_x0000_s1026" style="position:absolute;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 from="0,100.25pt" to="594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" o:allowoverlap="f" strokecolor="#41b4e6"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8DB1A" w14:textId="77777777" w:rsidR="006271A0" w:rsidRDefault="006271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4CAC4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E5F91"/>
    <w:multiLevelType w:val="hybridMultilevel"/>
    <w:tmpl w:val="28E06852"/>
    <w:lvl w:ilvl="0" w:tplc="08B2FC96">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4264418"/>
    <w:multiLevelType w:val="hybridMultilevel"/>
    <w:tmpl w:val="18DCEEB6"/>
    <w:lvl w:ilvl="0" w:tplc="08B2FC96">
      <w:start w:val="1"/>
      <w:numFmt w:val="bullet"/>
      <w:lvlText w:val=""/>
      <w:lvlJc w:val="left"/>
      <w:pPr>
        <w:ind w:left="720" w:hanging="360"/>
      </w:pPr>
      <w:rPr>
        <w:rFonts w:ascii="Symbol" w:hAnsi="Symbol" w:hint="default"/>
      </w:rPr>
    </w:lvl>
    <w:lvl w:ilvl="1" w:tplc="08B2FC96">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6351E"/>
    <w:multiLevelType w:val="hybridMultilevel"/>
    <w:tmpl w:val="F932BA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6326BA"/>
    <w:multiLevelType w:val="hybridMultilevel"/>
    <w:tmpl w:val="C51EC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DA52E3"/>
    <w:multiLevelType w:val="hybridMultilevel"/>
    <w:tmpl w:val="36AA9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871EDD"/>
    <w:multiLevelType w:val="hybridMultilevel"/>
    <w:tmpl w:val="879854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7071E93"/>
    <w:multiLevelType w:val="hybridMultilevel"/>
    <w:tmpl w:val="4176B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D40F7E"/>
    <w:multiLevelType w:val="hybridMultilevel"/>
    <w:tmpl w:val="1F00B8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6835BE"/>
    <w:multiLevelType w:val="hybridMultilevel"/>
    <w:tmpl w:val="AC42F2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8E5DEC"/>
    <w:multiLevelType w:val="hybridMultilevel"/>
    <w:tmpl w:val="BE9AB5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7A3668"/>
    <w:multiLevelType w:val="hybridMultilevel"/>
    <w:tmpl w:val="081439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15C4F75"/>
    <w:multiLevelType w:val="hybridMultilevel"/>
    <w:tmpl w:val="DDC683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4C80960"/>
    <w:multiLevelType w:val="hybridMultilevel"/>
    <w:tmpl w:val="D9064BCC"/>
    <w:lvl w:ilvl="0" w:tplc="5B9E58BA">
      <w:start w:val="1"/>
      <w:numFmt w:val="bullet"/>
      <w:pStyle w:val="BulletText"/>
      <w:lvlText w:val=""/>
      <w:lvlJc w:val="left"/>
      <w:pPr>
        <w:ind w:left="360" w:hanging="360"/>
      </w:pPr>
      <w:rPr>
        <w:rFonts w:ascii="Symbol" w:hAnsi="Symbol" w:hint="default"/>
      </w:rPr>
    </w:lvl>
    <w:lvl w:ilvl="1" w:tplc="08B2FC96">
      <w:start w:val="1"/>
      <w:numFmt w:val="bullet"/>
      <w:lvlText w:val=""/>
      <w:lvlJc w:val="left"/>
      <w:pPr>
        <w:ind w:left="1135"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95E7938"/>
    <w:multiLevelType w:val="hybridMultilevel"/>
    <w:tmpl w:val="5FAE27C4"/>
    <w:lvl w:ilvl="0" w:tplc="08B2FC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735E0B"/>
    <w:multiLevelType w:val="hybridMultilevel"/>
    <w:tmpl w:val="2578E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5D5C97"/>
    <w:multiLevelType w:val="hybridMultilevel"/>
    <w:tmpl w:val="A88A2A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BB5C06"/>
    <w:multiLevelType w:val="hybridMultilevel"/>
    <w:tmpl w:val="E97E1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672C6B"/>
    <w:multiLevelType w:val="hybridMultilevel"/>
    <w:tmpl w:val="83806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E46105"/>
    <w:multiLevelType w:val="hybridMultilevel"/>
    <w:tmpl w:val="6CF68236"/>
    <w:lvl w:ilvl="0" w:tplc="08B2FC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7C2837"/>
    <w:multiLevelType w:val="hybridMultilevel"/>
    <w:tmpl w:val="C5E440A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0C2D5E"/>
    <w:multiLevelType w:val="hybridMultilevel"/>
    <w:tmpl w:val="A88A2A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367584"/>
    <w:multiLevelType w:val="hybridMultilevel"/>
    <w:tmpl w:val="131EAF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54480F7B"/>
    <w:multiLevelType w:val="hybridMultilevel"/>
    <w:tmpl w:val="0A9686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5C35AD7"/>
    <w:multiLevelType w:val="hybridMultilevel"/>
    <w:tmpl w:val="3E2A259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6C2635"/>
    <w:multiLevelType w:val="hybridMultilevel"/>
    <w:tmpl w:val="481232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F382D65"/>
    <w:multiLevelType w:val="hybridMultilevel"/>
    <w:tmpl w:val="93CA4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462124"/>
    <w:multiLevelType w:val="hybridMultilevel"/>
    <w:tmpl w:val="1C0659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79509A9"/>
    <w:multiLevelType w:val="hybridMultilevel"/>
    <w:tmpl w:val="CAC8E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D65A99"/>
    <w:multiLevelType w:val="hybridMultilevel"/>
    <w:tmpl w:val="ED4C10C6"/>
    <w:lvl w:ilvl="0" w:tplc="08B2FC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FC432D"/>
    <w:multiLevelType w:val="hybridMultilevel"/>
    <w:tmpl w:val="CDBC20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F611A75"/>
    <w:multiLevelType w:val="hybridMultilevel"/>
    <w:tmpl w:val="FE2C7CAC"/>
    <w:lvl w:ilvl="0" w:tplc="496AB83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C61C52"/>
    <w:multiLevelType w:val="multilevel"/>
    <w:tmpl w:val="3B54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E23F61"/>
    <w:multiLevelType w:val="hybridMultilevel"/>
    <w:tmpl w:val="7ED2D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5579C"/>
    <w:multiLevelType w:val="hybridMultilevel"/>
    <w:tmpl w:val="8676BC82"/>
    <w:lvl w:ilvl="0" w:tplc="0C090001">
      <w:start w:val="1"/>
      <w:numFmt w:val="bullet"/>
      <w:lvlText w:val=""/>
      <w:lvlJc w:val="left"/>
      <w:pPr>
        <w:ind w:left="720" w:hanging="360"/>
      </w:pPr>
      <w:rPr>
        <w:rFonts w:ascii="Symbol" w:hAnsi="Symbol" w:hint="default"/>
      </w:rPr>
    </w:lvl>
    <w:lvl w:ilvl="1" w:tplc="08B2FC96">
      <w:start w:val="1"/>
      <w:numFmt w:val="bullet"/>
      <w:lvlText w:val=""/>
      <w:lvlJc w:val="left"/>
      <w:pPr>
        <w:ind w:left="1440" w:hanging="360"/>
      </w:pPr>
      <w:rPr>
        <w:rFonts w:ascii="Symbol" w:hAnsi="Symbol" w:hint="default"/>
      </w:rPr>
    </w:lvl>
    <w:lvl w:ilvl="2" w:tplc="08B2FC96">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0A7607"/>
    <w:multiLevelType w:val="hybridMultilevel"/>
    <w:tmpl w:val="A88A2A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1"/>
  </w:num>
  <w:num w:numId="2">
    <w:abstractNumId w:val="26"/>
  </w:num>
  <w:num w:numId="3">
    <w:abstractNumId w:val="17"/>
  </w:num>
  <w:num w:numId="4">
    <w:abstractNumId w:val="0"/>
  </w:num>
  <w:num w:numId="5">
    <w:abstractNumId w:val="28"/>
  </w:num>
  <w:num w:numId="6">
    <w:abstractNumId w:val="33"/>
  </w:num>
  <w:num w:numId="7">
    <w:abstractNumId w:val="27"/>
  </w:num>
  <w:num w:numId="8">
    <w:abstractNumId w:val="11"/>
  </w:num>
  <w:num w:numId="9">
    <w:abstractNumId w:val="12"/>
  </w:num>
  <w:num w:numId="10">
    <w:abstractNumId w:val="13"/>
  </w:num>
  <w:num w:numId="11">
    <w:abstractNumId w:val="30"/>
  </w:num>
  <w:num w:numId="12">
    <w:abstractNumId w:val="34"/>
  </w:num>
  <w:num w:numId="13">
    <w:abstractNumId w:val="2"/>
  </w:num>
  <w:num w:numId="14">
    <w:abstractNumId w:val="6"/>
  </w:num>
  <w:num w:numId="15">
    <w:abstractNumId w:val="1"/>
  </w:num>
  <w:num w:numId="16">
    <w:abstractNumId w:val="32"/>
  </w:num>
  <w:num w:numId="17">
    <w:abstractNumId w:val="15"/>
  </w:num>
  <w:num w:numId="18">
    <w:abstractNumId w:val="7"/>
  </w:num>
  <w:num w:numId="19">
    <w:abstractNumId w:val="14"/>
  </w:num>
  <w:num w:numId="20">
    <w:abstractNumId w:val="19"/>
  </w:num>
  <w:num w:numId="21">
    <w:abstractNumId w:val="29"/>
  </w:num>
  <w:num w:numId="22">
    <w:abstractNumId w:val="23"/>
  </w:num>
  <w:num w:numId="23">
    <w:abstractNumId w:val="22"/>
  </w:num>
  <w:num w:numId="24">
    <w:abstractNumId w:val="4"/>
  </w:num>
  <w:num w:numId="25">
    <w:abstractNumId w:val="3"/>
  </w:num>
  <w:num w:numId="26">
    <w:abstractNumId w:val="5"/>
  </w:num>
  <w:num w:numId="27">
    <w:abstractNumId w:val="20"/>
  </w:num>
  <w:num w:numId="28">
    <w:abstractNumId w:val="16"/>
  </w:num>
  <w:num w:numId="29">
    <w:abstractNumId w:val="9"/>
  </w:num>
  <w:num w:numId="30">
    <w:abstractNumId w:val="24"/>
  </w:num>
  <w:num w:numId="31">
    <w:abstractNumId w:val="18"/>
  </w:num>
  <w:num w:numId="32">
    <w:abstractNumId w:val="10"/>
  </w:num>
  <w:num w:numId="33">
    <w:abstractNumId w:val="35"/>
  </w:num>
  <w:num w:numId="34">
    <w:abstractNumId w:val="25"/>
  </w:num>
  <w:num w:numId="35">
    <w:abstractNumId w:val="2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6145">
      <o:colormru v:ext="edit" colors="#a71530,#c60c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B0"/>
    <w:rsid w:val="00006961"/>
    <w:rsid w:val="0001006D"/>
    <w:rsid w:val="0001657A"/>
    <w:rsid w:val="00022C0C"/>
    <w:rsid w:val="00024A57"/>
    <w:rsid w:val="00027768"/>
    <w:rsid w:val="00070A91"/>
    <w:rsid w:val="00074AC1"/>
    <w:rsid w:val="0009074D"/>
    <w:rsid w:val="00091B55"/>
    <w:rsid w:val="000A0B12"/>
    <w:rsid w:val="000A13A6"/>
    <w:rsid w:val="000C4A7D"/>
    <w:rsid w:val="000D745F"/>
    <w:rsid w:val="001030E8"/>
    <w:rsid w:val="00106A4F"/>
    <w:rsid w:val="00116AF9"/>
    <w:rsid w:val="00120181"/>
    <w:rsid w:val="00120C91"/>
    <w:rsid w:val="00146979"/>
    <w:rsid w:val="0016116F"/>
    <w:rsid w:val="001742FC"/>
    <w:rsid w:val="00176B4C"/>
    <w:rsid w:val="00192D05"/>
    <w:rsid w:val="00193008"/>
    <w:rsid w:val="00196539"/>
    <w:rsid w:val="001C26B9"/>
    <w:rsid w:val="001D4AAE"/>
    <w:rsid w:val="001E0601"/>
    <w:rsid w:val="001E3613"/>
    <w:rsid w:val="001E74F1"/>
    <w:rsid w:val="001F6CBB"/>
    <w:rsid w:val="00206F27"/>
    <w:rsid w:val="00215A39"/>
    <w:rsid w:val="00217DC6"/>
    <w:rsid w:val="002344E1"/>
    <w:rsid w:val="002348A5"/>
    <w:rsid w:val="00261553"/>
    <w:rsid w:val="002633B8"/>
    <w:rsid w:val="00273FC7"/>
    <w:rsid w:val="002743DF"/>
    <w:rsid w:val="0027677E"/>
    <w:rsid w:val="00281A11"/>
    <w:rsid w:val="002934B0"/>
    <w:rsid w:val="002A1970"/>
    <w:rsid w:val="002A1F0C"/>
    <w:rsid w:val="002A3A07"/>
    <w:rsid w:val="002B54E9"/>
    <w:rsid w:val="002C6815"/>
    <w:rsid w:val="002D45F5"/>
    <w:rsid w:val="002D5581"/>
    <w:rsid w:val="002E67A6"/>
    <w:rsid w:val="002F186E"/>
    <w:rsid w:val="00302D96"/>
    <w:rsid w:val="00306ADE"/>
    <w:rsid w:val="00311655"/>
    <w:rsid w:val="003255D3"/>
    <w:rsid w:val="00342E9C"/>
    <w:rsid w:val="003436BD"/>
    <w:rsid w:val="0035272C"/>
    <w:rsid w:val="003732EB"/>
    <w:rsid w:val="00373D57"/>
    <w:rsid w:val="003A6315"/>
    <w:rsid w:val="003B1283"/>
    <w:rsid w:val="003B2095"/>
    <w:rsid w:val="003B467F"/>
    <w:rsid w:val="003C192B"/>
    <w:rsid w:val="003D529A"/>
    <w:rsid w:val="003F2398"/>
    <w:rsid w:val="004059F7"/>
    <w:rsid w:val="004066E1"/>
    <w:rsid w:val="00412029"/>
    <w:rsid w:val="0041319B"/>
    <w:rsid w:val="00425133"/>
    <w:rsid w:val="00436565"/>
    <w:rsid w:val="00450CB8"/>
    <w:rsid w:val="00455000"/>
    <w:rsid w:val="00455595"/>
    <w:rsid w:val="00464B6D"/>
    <w:rsid w:val="00465266"/>
    <w:rsid w:val="00477F97"/>
    <w:rsid w:val="00482466"/>
    <w:rsid w:val="004919F7"/>
    <w:rsid w:val="00492364"/>
    <w:rsid w:val="004A26DE"/>
    <w:rsid w:val="004A2D03"/>
    <w:rsid w:val="004B1744"/>
    <w:rsid w:val="004B17A2"/>
    <w:rsid w:val="004B1B8F"/>
    <w:rsid w:val="004B283A"/>
    <w:rsid w:val="004B6F13"/>
    <w:rsid w:val="004D2229"/>
    <w:rsid w:val="004D625A"/>
    <w:rsid w:val="004D7924"/>
    <w:rsid w:val="004E12C9"/>
    <w:rsid w:val="004E22B0"/>
    <w:rsid w:val="004E3A8A"/>
    <w:rsid w:val="004F4E04"/>
    <w:rsid w:val="00506473"/>
    <w:rsid w:val="00540413"/>
    <w:rsid w:val="005421F0"/>
    <w:rsid w:val="005522BB"/>
    <w:rsid w:val="00585BA4"/>
    <w:rsid w:val="00591AFB"/>
    <w:rsid w:val="00596BBC"/>
    <w:rsid w:val="005B2328"/>
    <w:rsid w:val="005B4E05"/>
    <w:rsid w:val="005C3777"/>
    <w:rsid w:val="005C7055"/>
    <w:rsid w:val="005E2EDC"/>
    <w:rsid w:val="005F0DBF"/>
    <w:rsid w:val="005F372A"/>
    <w:rsid w:val="005F6005"/>
    <w:rsid w:val="006014E8"/>
    <w:rsid w:val="00603A22"/>
    <w:rsid w:val="006052D1"/>
    <w:rsid w:val="00620515"/>
    <w:rsid w:val="00621FB4"/>
    <w:rsid w:val="006271A0"/>
    <w:rsid w:val="00636B19"/>
    <w:rsid w:val="006440BA"/>
    <w:rsid w:val="00647648"/>
    <w:rsid w:val="006675BC"/>
    <w:rsid w:val="00682CD6"/>
    <w:rsid w:val="00683C9B"/>
    <w:rsid w:val="006A0B15"/>
    <w:rsid w:val="006B4E3D"/>
    <w:rsid w:val="006C7104"/>
    <w:rsid w:val="006D171C"/>
    <w:rsid w:val="006D1E13"/>
    <w:rsid w:val="006D247F"/>
    <w:rsid w:val="006E3403"/>
    <w:rsid w:val="006F6846"/>
    <w:rsid w:val="006F745A"/>
    <w:rsid w:val="0074075A"/>
    <w:rsid w:val="007452BF"/>
    <w:rsid w:val="00745642"/>
    <w:rsid w:val="00750C02"/>
    <w:rsid w:val="00777B13"/>
    <w:rsid w:val="00780FB9"/>
    <w:rsid w:val="00782957"/>
    <w:rsid w:val="00783A3F"/>
    <w:rsid w:val="007870F1"/>
    <w:rsid w:val="00795899"/>
    <w:rsid w:val="007A14E6"/>
    <w:rsid w:val="007A370A"/>
    <w:rsid w:val="007B6334"/>
    <w:rsid w:val="007C261B"/>
    <w:rsid w:val="007D5586"/>
    <w:rsid w:val="007D6F76"/>
    <w:rsid w:val="007E1516"/>
    <w:rsid w:val="007E2E99"/>
    <w:rsid w:val="00802879"/>
    <w:rsid w:val="00806405"/>
    <w:rsid w:val="0080765A"/>
    <w:rsid w:val="0081130E"/>
    <w:rsid w:val="008134F3"/>
    <w:rsid w:val="00816AB5"/>
    <w:rsid w:val="00823F21"/>
    <w:rsid w:val="00827728"/>
    <w:rsid w:val="00830B31"/>
    <w:rsid w:val="0083127B"/>
    <w:rsid w:val="008315CE"/>
    <w:rsid w:val="00844BBB"/>
    <w:rsid w:val="008647E7"/>
    <w:rsid w:val="0086591A"/>
    <w:rsid w:val="00874C0A"/>
    <w:rsid w:val="0088186D"/>
    <w:rsid w:val="008C22CF"/>
    <w:rsid w:val="008C5A86"/>
    <w:rsid w:val="008C7A2B"/>
    <w:rsid w:val="008E2AA8"/>
    <w:rsid w:val="008F5451"/>
    <w:rsid w:val="00901D32"/>
    <w:rsid w:val="00904F20"/>
    <w:rsid w:val="00906716"/>
    <w:rsid w:val="00907587"/>
    <w:rsid w:val="00917977"/>
    <w:rsid w:val="00923870"/>
    <w:rsid w:val="00944D85"/>
    <w:rsid w:val="00951D34"/>
    <w:rsid w:val="00965339"/>
    <w:rsid w:val="00970B7F"/>
    <w:rsid w:val="00970C3F"/>
    <w:rsid w:val="00972E66"/>
    <w:rsid w:val="009773E4"/>
    <w:rsid w:val="00995A7B"/>
    <w:rsid w:val="00995B8E"/>
    <w:rsid w:val="009A3FF1"/>
    <w:rsid w:val="009A6B7E"/>
    <w:rsid w:val="009B0BF5"/>
    <w:rsid w:val="009B1C89"/>
    <w:rsid w:val="009C3657"/>
    <w:rsid w:val="009C44C8"/>
    <w:rsid w:val="009C4BD4"/>
    <w:rsid w:val="009D27A6"/>
    <w:rsid w:val="009F4EEC"/>
    <w:rsid w:val="00A147B3"/>
    <w:rsid w:val="00A1686A"/>
    <w:rsid w:val="00A21419"/>
    <w:rsid w:val="00A25466"/>
    <w:rsid w:val="00A4387A"/>
    <w:rsid w:val="00A45D6B"/>
    <w:rsid w:val="00A52B5B"/>
    <w:rsid w:val="00A53527"/>
    <w:rsid w:val="00A654CC"/>
    <w:rsid w:val="00A81368"/>
    <w:rsid w:val="00A90404"/>
    <w:rsid w:val="00A94D99"/>
    <w:rsid w:val="00A9694D"/>
    <w:rsid w:val="00A96CA1"/>
    <w:rsid w:val="00AA0AC4"/>
    <w:rsid w:val="00AA268C"/>
    <w:rsid w:val="00AB5B63"/>
    <w:rsid w:val="00AD73FB"/>
    <w:rsid w:val="00AE0BF4"/>
    <w:rsid w:val="00AE0F27"/>
    <w:rsid w:val="00AF659F"/>
    <w:rsid w:val="00B026E4"/>
    <w:rsid w:val="00B1543D"/>
    <w:rsid w:val="00B2623E"/>
    <w:rsid w:val="00B329F5"/>
    <w:rsid w:val="00B44727"/>
    <w:rsid w:val="00B5005C"/>
    <w:rsid w:val="00B50166"/>
    <w:rsid w:val="00B57D39"/>
    <w:rsid w:val="00B61827"/>
    <w:rsid w:val="00B66D0A"/>
    <w:rsid w:val="00B715F7"/>
    <w:rsid w:val="00B75724"/>
    <w:rsid w:val="00B863CF"/>
    <w:rsid w:val="00B9549A"/>
    <w:rsid w:val="00BA610F"/>
    <w:rsid w:val="00BA7B77"/>
    <w:rsid w:val="00BB792E"/>
    <w:rsid w:val="00BC191A"/>
    <w:rsid w:val="00BE4F60"/>
    <w:rsid w:val="00BF233E"/>
    <w:rsid w:val="00C06333"/>
    <w:rsid w:val="00C17FB5"/>
    <w:rsid w:val="00C20E56"/>
    <w:rsid w:val="00C26A1B"/>
    <w:rsid w:val="00C35D48"/>
    <w:rsid w:val="00C46E8B"/>
    <w:rsid w:val="00C50F59"/>
    <w:rsid w:val="00C54366"/>
    <w:rsid w:val="00C54D61"/>
    <w:rsid w:val="00C55D8A"/>
    <w:rsid w:val="00C55F3E"/>
    <w:rsid w:val="00C67385"/>
    <w:rsid w:val="00C80854"/>
    <w:rsid w:val="00C84A18"/>
    <w:rsid w:val="00C85954"/>
    <w:rsid w:val="00C8732E"/>
    <w:rsid w:val="00C904CE"/>
    <w:rsid w:val="00CB2CBD"/>
    <w:rsid w:val="00CB4700"/>
    <w:rsid w:val="00CD137D"/>
    <w:rsid w:val="00CD246C"/>
    <w:rsid w:val="00CD2B54"/>
    <w:rsid w:val="00CE4CFE"/>
    <w:rsid w:val="00CF2753"/>
    <w:rsid w:val="00CF5616"/>
    <w:rsid w:val="00D15733"/>
    <w:rsid w:val="00D22A1D"/>
    <w:rsid w:val="00D23DBC"/>
    <w:rsid w:val="00D23F15"/>
    <w:rsid w:val="00D32A5B"/>
    <w:rsid w:val="00D35053"/>
    <w:rsid w:val="00D376E1"/>
    <w:rsid w:val="00D423AB"/>
    <w:rsid w:val="00D44DF8"/>
    <w:rsid w:val="00D602E5"/>
    <w:rsid w:val="00D746B5"/>
    <w:rsid w:val="00D82751"/>
    <w:rsid w:val="00D828E3"/>
    <w:rsid w:val="00D83E1B"/>
    <w:rsid w:val="00D9571F"/>
    <w:rsid w:val="00DB3666"/>
    <w:rsid w:val="00DB4E7F"/>
    <w:rsid w:val="00DB7A44"/>
    <w:rsid w:val="00DC43D3"/>
    <w:rsid w:val="00DE1FBB"/>
    <w:rsid w:val="00DE35B2"/>
    <w:rsid w:val="00DF673F"/>
    <w:rsid w:val="00DF7026"/>
    <w:rsid w:val="00DF74F8"/>
    <w:rsid w:val="00E03FE5"/>
    <w:rsid w:val="00E10CB7"/>
    <w:rsid w:val="00E14E03"/>
    <w:rsid w:val="00E20D79"/>
    <w:rsid w:val="00E212FB"/>
    <w:rsid w:val="00E37645"/>
    <w:rsid w:val="00E40896"/>
    <w:rsid w:val="00E569F9"/>
    <w:rsid w:val="00E74613"/>
    <w:rsid w:val="00E842A8"/>
    <w:rsid w:val="00E922E3"/>
    <w:rsid w:val="00EA0673"/>
    <w:rsid w:val="00EB02CB"/>
    <w:rsid w:val="00EB7A9D"/>
    <w:rsid w:val="00EC7D61"/>
    <w:rsid w:val="00EF2DB3"/>
    <w:rsid w:val="00F0626C"/>
    <w:rsid w:val="00F34B53"/>
    <w:rsid w:val="00F46DC3"/>
    <w:rsid w:val="00F563D9"/>
    <w:rsid w:val="00F57715"/>
    <w:rsid w:val="00F768BA"/>
    <w:rsid w:val="00F7759F"/>
    <w:rsid w:val="00F83CE8"/>
    <w:rsid w:val="00FA0096"/>
    <w:rsid w:val="00FA7B1F"/>
    <w:rsid w:val="00FB3699"/>
    <w:rsid w:val="00FB4F35"/>
    <w:rsid w:val="00FB7BEA"/>
    <w:rsid w:val="00FC1394"/>
    <w:rsid w:val="00FC3A2B"/>
    <w:rsid w:val="00FD2F20"/>
    <w:rsid w:val="00FE0F1E"/>
    <w:rsid w:val="00FE0F77"/>
    <w:rsid w:val="00FF304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a71530,#c60c30"/>
    </o:shapedefaults>
    <o:shapelayout v:ext="edit">
      <o:idmap v:ext="edit" data="1"/>
    </o:shapelayout>
  </w:shapeDefaults>
  <w:decimalSymbol w:val="."/>
  <w:listSeparator w:val=","/>
  <w14:docId w14:val="492C889D"/>
  <w15:docId w15:val="{9ED5AF76-F5D1-4F6E-AB4E-596098B2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1">
    <w:lsdException w:name="Normal" w:locked="0"/>
    <w:lsdException w:name="heading 1" w:locked="0"/>
    <w:lsdException w:name="heading 2" w:locked="0"/>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Emphasis" w:locked="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FE0F77"/>
    <w:rPr>
      <w:sz w:val="24"/>
      <w:szCs w:val="24"/>
      <w:lang w:val="en-US" w:eastAsia="en-US"/>
    </w:rPr>
  </w:style>
  <w:style w:type="paragraph" w:styleId="Heading1">
    <w:name w:val="heading 1"/>
    <w:basedOn w:val="Normal"/>
    <w:next w:val="Normal"/>
    <w:link w:val="Heading1Char"/>
    <w:locked/>
    <w:rsid w:val="0016116F"/>
    <w:pPr>
      <w:keepNext/>
      <w:spacing w:before="240" w:after="60"/>
      <w:jc w:val="right"/>
      <w:outlineLvl w:val="0"/>
    </w:pPr>
    <w:rPr>
      <w:rFonts w:ascii="Arial" w:hAnsi="Arial"/>
      <w:bCs/>
      <w:color w:val="1F497D"/>
      <w:kern w:val="32"/>
      <w:sz w:val="32"/>
      <w:szCs w:val="32"/>
    </w:rPr>
  </w:style>
  <w:style w:type="paragraph" w:styleId="Heading2">
    <w:name w:val="heading 2"/>
    <w:aliases w:val="Headine 1"/>
    <w:basedOn w:val="Heading1"/>
    <w:next w:val="Normal"/>
    <w:locked/>
    <w:rsid w:val="0016116F"/>
    <w:pPr>
      <w:outlineLvl w:val="1"/>
    </w:pPr>
    <w:rPr>
      <w:rFonts w:cs="Arial"/>
      <w:bCs w:val="0"/>
      <w:color w:val="081C5A"/>
      <w:sz w:val="40"/>
      <w:szCs w:val="70"/>
      <w:lang w:val="en-AU"/>
    </w:rPr>
  </w:style>
  <w:style w:type="paragraph" w:styleId="Heading4">
    <w:name w:val="heading 4"/>
    <w:basedOn w:val="Normal"/>
    <w:next w:val="Normal"/>
    <w:link w:val="Heading4Char"/>
    <w:semiHidden/>
    <w:unhideWhenUsed/>
    <w:qFormat/>
    <w:locked/>
    <w:rsid w:val="006C71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locked/>
    <w:rsid w:val="00373D57"/>
    <w:rPr>
      <w:rFonts w:ascii="Tahoma" w:hAnsi="Tahoma" w:cs="Tahoma"/>
      <w:sz w:val="16"/>
      <w:szCs w:val="16"/>
    </w:rPr>
  </w:style>
  <w:style w:type="paragraph" w:styleId="BodyTextIndent">
    <w:name w:val="Body Text Indent"/>
    <w:basedOn w:val="Normal"/>
    <w:locked/>
    <w:rsid w:val="005F372A"/>
    <w:pPr>
      <w:spacing w:after="120"/>
      <w:ind w:left="283"/>
    </w:pPr>
    <w:rPr>
      <w:lang w:val="en-AU"/>
    </w:rPr>
  </w:style>
  <w:style w:type="character" w:styleId="Hyperlink">
    <w:name w:val="Hyperlink"/>
    <w:uiPriority w:val="99"/>
    <w:locked/>
    <w:rsid w:val="005F372A"/>
    <w:rPr>
      <w:color w:val="0000FF"/>
      <w:u w:val="single"/>
    </w:rPr>
  </w:style>
  <w:style w:type="paragraph" w:styleId="ListBullet">
    <w:name w:val="List Bullet"/>
    <w:basedOn w:val="Normal"/>
    <w:locked/>
    <w:rsid w:val="005F372A"/>
    <w:pPr>
      <w:numPr>
        <w:numId w:val="4"/>
      </w:numPr>
    </w:pPr>
    <w:rPr>
      <w:lang w:val="en-AU"/>
    </w:rPr>
  </w:style>
  <w:style w:type="paragraph" w:customStyle="1" w:styleId="PathologyHeadline1">
    <w:name w:val="Pathology Headline 1"/>
    <w:locked/>
    <w:rsid w:val="0016116F"/>
    <w:rPr>
      <w:rFonts w:ascii="Arial" w:hAnsi="Arial" w:cs="Arial"/>
      <w:b/>
      <w:color w:val="FFFFFF"/>
      <w:sz w:val="56"/>
      <w:szCs w:val="56"/>
      <w:lang w:val="en-US" w:eastAsia="en-US"/>
    </w:rPr>
  </w:style>
  <w:style w:type="paragraph" w:customStyle="1" w:styleId="Subhead1">
    <w:name w:val="Subhead 1"/>
    <w:basedOn w:val="Heading1"/>
    <w:locked/>
    <w:rsid w:val="0016116F"/>
    <w:rPr>
      <w:rFonts w:cs="Arial"/>
    </w:rPr>
  </w:style>
  <w:style w:type="character" w:customStyle="1" w:styleId="Heading1Char">
    <w:name w:val="Heading 1 Char"/>
    <w:link w:val="Heading1"/>
    <w:rsid w:val="0016116F"/>
    <w:rPr>
      <w:rFonts w:ascii="Arial" w:eastAsia="Times New Roman" w:hAnsi="Arial" w:cs="Times New Roman"/>
      <w:bCs/>
      <w:color w:val="1F497D"/>
      <w:kern w:val="32"/>
      <w:sz w:val="32"/>
      <w:szCs w:val="32"/>
      <w:lang w:val="en-US" w:eastAsia="en-US"/>
    </w:rPr>
  </w:style>
  <w:style w:type="paragraph" w:customStyle="1" w:styleId="PathologyBodyCopy">
    <w:name w:val="Pathology Body Copy"/>
    <w:basedOn w:val="Normal"/>
    <w:autoRedefine/>
    <w:locked/>
    <w:rsid w:val="0016116F"/>
    <w:pPr>
      <w:spacing w:before="120" w:after="120" w:line="264" w:lineRule="auto"/>
    </w:pPr>
    <w:rPr>
      <w:rFonts w:ascii="Arial" w:hAnsi="Arial" w:cs="Arial"/>
      <w:color w:val="000000"/>
      <w:sz w:val="22"/>
      <w:szCs w:val="22"/>
    </w:rPr>
  </w:style>
  <w:style w:type="paragraph" w:customStyle="1" w:styleId="PathologyHeading2">
    <w:name w:val="Pathology Heading 2"/>
    <w:next w:val="PathologyBodyCopy"/>
    <w:link w:val="PathologyHeading2Char"/>
    <w:autoRedefine/>
    <w:locked/>
    <w:rsid w:val="0016116F"/>
    <w:pPr>
      <w:spacing w:after="240"/>
    </w:pPr>
    <w:rPr>
      <w:rFonts w:ascii="Arial" w:hAnsi="Arial" w:cs="Arial"/>
      <w:b/>
      <w:color w:val="1F497D"/>
      <w:sz w:val="32"/>
      <w:szCs w:val="22"/>
      <w:lang w:val="en-US" w:eastAsia="en-US"/>
    </w:rPr>
  </w:style>
  <w:style w:type="character" w:customStyle="1" w:styleId="PathologyHeading2Char">
    <w:name w:val="Pathology Heading 2 Char"/>
    <w:link w:val="PathologyHeading2"/>
    <w:rsid w:val="0016116F"/>
    <w:rPr>
      <w:rFonts w:ascii="Arial" w:hAnsi="Arial" w:cs="Arial"/>
      <w:b/>
      <w:color w:val="1F497D"/>
      <w:sz w:val="32"/>
      <w:szCs w:val="22"/>
      <w:lang w:val="en-US" w:eastAsia="en-US"/>
    </w:rPr>
  </w:style>
  <w:style w:type="paragraph" w:customStyle="1" w:styleId="Pathologyfactsheetstyle">
    <w:name w:val="Pathology fact sheet style"/>
    <w:basedOn w:val="PathologyHeading2"/>
    <w:link w:val="PathologyfactsheetstyleChar"/>
    <w:locked/>
    <w:rsid w:val="0016116F"/>
  </w:style>
  <w:style w:type="character" w:customStyle="1" w:styleId="PathologyfactsheetstyleChar">
    <w:name w:val="Pathology fact sheet style Char"/>
    <w:link w:val="Pathologyfactsheetstyle"/>
    <w:rsid w:val="0016116F"/>
  </w:style>
  <w:style w:type="character" w:styleId="Emphasis">
    <w:name w:val="Emphasis"/>
    <w:locked/>
    <w:rsid w:val="0016116F"/>
    <w:rPr>
      <w:i/>
      <w:iCs/>
    </w:rPr>
  </w:style>
  <w:style w:type="character" w:customStyle="1" w:styleId="moh-rtestyle-normal-1">
    <w:name w:val="moh-rtestyle-normal-1"/>
    <w:locked/>
    <w:rsid w:val="00E212FB"/>
  </w:style>
  <w:style w:type="paragraph" w:styleId="Header">
    <w:name w:val="header"/>
    <w:basedOn w:val="Normal"/>
    <w:link w:val="HeaderChar"/>
    <w:uiPriority w:val="99"/>
    <w:locked/>
    <w:rsid w:val="00995B8E"/>
    <w:pPr>
      <w:tabs>
        <w:tab w:val="center" w:pos="4513"/>
        <w:tab w:val="right" w:pos="9026"/>
      </w:tabs>
    </w:pPr>
  </w:style>
  <w:style w:type="character" w:customStyle="1" w:styleId="HeaderChar">
    <w:name w:val="Header Char"/>
    <w:link w:val="Header"/>
    <w:uiPriority w:val="99"/>
    <w:rsid w:val="00995B8E"/>
    <w:rPr>
      <w:sz w:val="24"/>
      <w:szCs w:val="24"/>
      <w:lang w:val="en-US" w:eastAsia="en-US"/>
    </w:rPr>
  </w:style>
  <w:style w:type="paragraph" w:styleId="Footer">
    <w:name w:val="footer"/>
    <w:basedOn w:val="Normal"/>
    <w:link w:val="FooterChar"/>
    <w:uiPriority w:val="99"/>
    <w:locked/>
    <w:rsid w:val="00995B8E"/>
    <w:pPr>
      <w:tabs>
        <w:tab w:val="center" w:pos="4513"/>
        <w:tab w:val="right" w:pos="9026"/>
      </w:tabs>
    </w:pPr>
  </w:style>
  <w:style w:type="character" w:customStyle="1" w:styleId="FooterChar">
    <w:name w:val="Footer Char"/>
    <w:link w:val="Footer"/>
    <w:uiPriority w:val="99"/>
    <w:rsid w:val="00995B8E"/>
    <w:rPr>
      <w:sz w:val="24"/>
      <w:szCs w:val="24"/>
      <w:lang w:val="en-US" w:eastAsia="en-US"/>
    </w:rPr>
  </w:style>
  <w:style w:type="table" w:styleId="TableGrid">
    <w:name w:val="Table Grid"/>
    <w:basedOn w:val="TableNormal"/>
    <w:locked/>
    <w:rsid w:val="00B75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locked/>
    <w:rsid w:val="0027677E"/>
    <w:rPr>
      <w:sz w:val="16"/>
      <w:szCs w:val="16"/>
    </w:rPr>
  </w:style>
  <w:style w:type="paragraph" w:styleId="CommentText">
    <w:name w:val="annotation text"/>
    <w:basedOn w:val="Normal"/>
    <w:link w:val="CommentTextChar"/>
    <w:locked/>
    <w:rsid w:val="0027677E"/>
    <w:rPr>
      <w:sz w:val="20"/>
      <w:szCs w:val="20"/>
    </w:rPr>
  </w:style>
  <w:style w:type="character" w:customStyle="1" w:styleId="CommentTextChar">
    <w:name w:val="Comment Text Char"/>
    <w:link w:val="CommentText"/>
    <w:rsid w:val="0027677E"/>
    <w:rPr>
      <w:lang w:val="en-US" w:eastAsia="en-US"/>
    </w:rPr>
  </w:style>
  <w:style w:type="paragraph" w:styleId="CommentSubject">
    <w:name w:val="annotation subject"/>
    <w:basedOn w:val="CommentText"/>
    <w:next w:val="CommentText"/>
    <w:link w:val="CommentSubjectChar"/>
    <w:locked/>
    <w:rsid w:val="0027677E"/>
    <w:rPr>
      <w:b/>
      <w:bCs/>
    </w:rPr>
  </w:style>
  <w:style w:type="character" w:customStyle="1" w:styleId="CommentSubjectChar">
    <w:name w:val="Comment Subject Char"/>
    <w:link w:val="CommentSubject"/>
    <w:rsid w:val="0027677E"/>
    <w:rPr>
      <w:b/>
      <w:bCs/>
      <w:lang w:val="en-US" w:eastAsia="en-US"/>
    </w:rPr>
  </w:style>
  <w:style w:type="paragraph" w:customStyle="1" w:styleId="Subheading1">
    <w:name w:val="Subheading 1"/>
    <w:basedOn w:val="Normal"/>
    <w:link w:val="Subheading1Char"/>
    <w:qFormat/>
    <w:locked/>
    <w:rsid w:val="00A25466"/>
    <w:pPr>
      <w:widowControl w:val="0"/>
      <w:tabs>
        <w:tab w:val="left" w:pos="3240"/>
      </w:tabs>
      <w:spacing w:line="22" w:lineRule="atLeast"/>
    </w:pPr>
    <w:rPr>
      <w:rFonts w:ascii="Arial" w:hAnsi="Arial"/>
      <w:b/>
      <w:noProof/>
      <w:color w:val="00A1DE"/>
      <w:sz w:val="36"/>
      <w:lang w:val="en-AU" w:eastAsia="en-AU"/>
    </w:rPr>
  </w:style>
  <w:style w:type="paragraph" w:styleId="Title">
    <w:name w:val="Title"/>
    <w:basedOn w:val="Subheading1"/>
    <w:next w:val="Normal"/>
    <w:link w:val="TitleChar"/>
    <w:locked/>
    <w:rsid w:val="00A45D6B"/>
    <w:pPr>
      <w:widowControl/>
      <w:spacing w:after="120"/>
      <w:contextualSpacing/>
    </w:pPr>
    <w:rPr>
      <w:rFonts w:eastAsiaTheme="majorEastAsia" w:cstheme="majorBidi"/>
      <w:spacing w:val="5"/>
      <w:kern w:val="28"/>
      <w:szCs w:val="52"/>
    </w:rPr>
  </w:style>
  <w:style w:type="character" w:customStyle="1" w:styleId="TitleChar">
    <w:name w:val="Title Char"/>
    <w:basedOn w:val="DefaultParagraphFont"/>
    <w:link w:val="Title"/>
    <w:rsid w:val="00A45D6B"/>
    <w:rPr>
      <w:rFonts w:ascii="Arial" w:eastAsiaTheme="majorEastAsia" w:hAnsi="Arial" w:cstheme="majorBidi"/>
      <w:b/>
      <w:noProof/>
      <w:color w:val="00A1DE"/>
      <w:spacing w:val="5"/>
      <w:kern w:val="28"/>
      <w:sz w:val="36"/>
      <w:szCs w:val="52"/>
    </w:rPr>
  </w:style>
  <w:style w:type="paragraph" w:customStyle="1" w:styleId="BodyText1">
    <w:name w:val="Body Text1"/>
    <w:basedOn w:val="Normal"/>
    <w:link w:val="BodytextChar"/>
    <w:qFormat/>
    <w:rsid w:val="00A45D6B"/>
    <w:pPr>
      <w:spacing w:after="120"/>
      <w:ind w:right="284"/>
    </w:pPr>
    <w:rPr>
      <w:rFonts w:ascii="Arial" w:hAnsi="Arial" w:cs="Arial"/>
      <w:sz w:val="22"/>
      <w:szCs w:val="22"/>
    </w:rPr>
  </w:style>
  <w:style w:type="paragraph" w:customStyle="1" w:styleId="Subheading2">
    <w:name w:val="Subheading 2"/>
    <w:basedOn w:val="Normal"/>
    <w:link w:val="Subheading2Char"/>
    <w:qFormat/>
    <w:rsid w:val="00A45D6B"/>
    <w:pPr>
      <w:spacing w:before="240" w:after="120"/>
      <w:ind w:right="284"/>
    </w:pPr>
    <w:rPr>
      <w:rFonts w:ascii="Arial" w:hAnsi="Arial" w:cs="Arial"/>
      <w:b/>
      <w:color w:val="00A1DE"/>
      <w:sz w:val="22"/>
      <w:szCs w:val="22"/>
    </w:rPr>
  </w:style>
  <w:style w:type="character" w:customStyle="1" w:styleId="BodytextChar">
    <w:name w:val="Body text Char"/>
    <w:basedOn w:val="DefaultParagraphFont"/>
    <w:link w:val="BodyText1"/>
    <w:rsid w:val="00A45D6B"/>
    <w:rPr>
      <w:rFonts w:ascii="Arial" w:hAnsi="Arial" w:cs="Arial"/>
      <w:sz w:val="22"/>
      <w:szCs w:val="22"/>
      <w:lang w:val="en-US" w:eastAsia="en-US"/>
    </w:rPr>
  </w:style>
  <w:style w:type="paragraph" w:customStyle="1" w:styleId="BulletText">
    <w:name w:val="Bullet Text"/>
    <w:basedOn w:val="Normal"/>
    <w:link w:val="BulletTextChar"/>
    <w:qFormat/>
    <w:rsid w:val="00A45D6B"/>
    <w:pPr>
      <w:numPr>
        <w:numId w:val="10"/>
      </w:numPr>
      <w:spacing w:after="120"/>
      <w:ind w:left="357" w:right="284" w:hanging="357"/>
      <w:contextualSpacing/>
    </w:pPr>
    <w:rPr>
      <w:rFonts w:ascii="Arial" w:hAnsi="Arial" w:cs="Arial"/>
      <w:sz w:val="22"/>
      <w:szCs w:val="22"/>
    </w:rPr>
  </w:style>
  <w:style w:type="character" w:customStyle="1" w:styleId="Subheading2Char">
    <w:name w:val="Subheading 2 Char"/>
    <w:basedOn w:val="DefaultParagraphFont"/>
    <w:link w:val="Subheading2"/>
    <w:rsid w:val="00A45D6B"/>
    <w:rPr>
      <w:rFonts w:ascii="Arial" w:hAnsi="Arial" w:cs="Arial"/>
      <w:b/>
      <w:color w:val="00A1DE"/>
      <w:sz w:val="22"/>
      <w:szCs w:val="22"/>
      <w:lang w:val="en-US" w:eastAsia="en-US"/>
    </w:rPr>
  </w:style>
  <w:style w:type="paragraph" w:customStyle="1" w:styleId="FactSheetTitle">
    <w:name w:val="Fact Sheet Title"/>
    <w:basedOn w:val="Subheading1"/>
    <w:link w:val="FactSheetTitleChar"/>
    <w:rsid w:val="002344E1"/>
    <w:pPr>
      <w:spacing w:after="120" w:line="240" w:lineRule="auto"/>
    </w:pPr>
  </w:style>
  <w:style w:type="character" w:customStyle="1" w:styleId="BulletTextChar">
    <w:name w:val="Bullet Text Char"/>
    <w:basedOn w:val="DefaultParagraphFont"/>
    <w:link w:val="BulletText"/>
    <w:rsid w:val="00A45D6B"/>
    <w:rPr>
      <w:rFonts w:ascii="Arial" w:hAnsi="Arial" w:cs="Arial"/>
      <w:sz w:val="22"/>
      <w:szCs w:val="22"/>
      <w:lang w:val="en-US" w:eastAsia="en-US"/>
    </w:rPr>
  </w:style>
  <w:style w:type="character" w:customStyle="1" w:styleId="Subheading1Char">
    <w:name w:val="Subheading 1 Char"/>
    <w:basedOn w:val="DefaultParagraphFont"/>
    <w:link w:val="Subheading1"/>
    <w:rsid w:val="00A25466"/>
    <w:rPr>
      <w:rFonts w:ascii="Arial" w:hAnsi="Arial"/>
      <w:b/>
      <w:noProof/>
      <w:color w:val="00A1DE"/>
      <w:sz w:val="36"/>
      <w:szCs w:val="24"/>
    </w:rPr>
  </w:style>
  <w:style w:type="character" w:customStyle="1" w:styleId="FactSheetTitleChar">
    <w:name w:val="Fact Sheet Title Char"/>
    <w:basedOn w:val="Subheading1Char"/>
    <w:link w:val="FactSheetTitle"/>
    <w:rsid w:val="002344E1"/>
    <w:rPr>
      <w:rFonts w:ascii="Arial" w:hAnsi="Arial"/>
      <w:b/>
      <w:noProof/>
      <w:color w:val="00A1DE"/>
      <w:sz w:val="36"/>
      <w:szCs w:val="24"/>
    </w:rPr>
  </w:style>
  <w:style w:type="paragraph" w:customStyle="1" w:styleId="Headline">
    <w:name w:val="Headline"/>
    <w:basedOn w:val="Subheading1"/>
    <w:link w:val="HeadlineChar"/>
    <w:qFormat/>
    <w:rsid w:val="00A25466"/>
    <w:pPr>
      <w:spacing w:after="120" w:line="240" w:lineRule="auto"/>
    </w:pPr>
    <w:rPr>
      <w:sz w:val="56"/>
    </w:rPr>
  </w:style>
  <w:style w:type="character" w:customStyle="1" w:styleId="HeadlineChar">
    <w:name w:val="Headline Char"/>
    <w:basedOn w:val="Subheading1Char"/>
    <w:link w:val="Headline"/>
    <w:rsid w:val="00A25466"/>
    <w:rPr>
      <w:rFonts w:ascii="Arial" w:hAnsi="Arial"/>
      <w:b/>
      <w:noProof/>
      <w:color w:val="00A1DE"/>
      <w:sz w:val="56"/>
      <w:szCs w:val="24"/>
    </w:rPr>
  </w:style>
  <w:style w:type="character" w:customStyle="1" w:styleId="Heading4Char">
    <w:name w:val="Heading 4 Char"/>
    <w:basedOn w:val="DefaultParagraphFont"/>
    <w:link w:val="Heading4"/>
    <w:semiHidden/>
    <w:rsid w:val="006C7104"/>
    <w:rPr>
      <w:rFonts w:asciiTheme="majorHAnsi" w:eastAsiaTheme="majorEastAsia" w:hAnsiTheme="majorHAnsi" w:cstheme="majorBidi"/>
      <w:b/>
      <w:bCs/>
      <w:i/>
      <w:iCs/>
      <w:color w:val="4F81BD" w:themeColor="accent1"/>
      <w:sz w:val="24"/>
      <w:szCs w:val="24"/>
      <w:lang w:val="en-US" w:eastAsia="en-US"/>
    </w:rPr>
  </w:style>
  <w:style w:type="paragraph" w:styleId="BodyText">
    <w:name w:val="Body Text"/>
    <w:basedOn w:val="Normal"/>
    <w:link w:val="BodyTextChar0"/>
    <w:unhideWhenUsed/>
    <w:locked/>
    <w:rsid w:val="006C7104"/>
    <w:pPr>
      <w:spacing w:after="120"/>
    </w:pPr>
    <w:rPr>
      <w:rFonts w:ascii="Arial" w:hAnsi="Arial"/>
      <w:lang w:val="en-AU" w:eastAsia="en-AU"/>
    </w:rPr>
  </w:style>
  <w:style w:type="character" w:customStyle="1" w:styleId="BodyTextChar0">
    <w:name w:val="Body Text Char"/>
    <w:basedOn w:val="DefaultParagraphFont"/>
    <w:link w:val="BodyText"/>
    <w:rsid w:val="006C7104"/>
    <w:rPr>
      <w:rFonts w:ascii="Arial" w:hAnsi="Arial"/>
      <w:sz w:val="24"/>
      <w:szCs w:val="24"/>
    </w:rPr>
  </w:style>
  <w:style w:type="paragraph" w:customStyle="1" w:styleId="PSHeading">
    <w:name w:val="PS Heading"/>
    <w:basedOn w:val="Normal"/>
    <w:rsid w:val="006C7104"/>
    <w:pPr>
      <w:pBdr>
        <w:bottom w:val="single" w:sz="4" w:space="4" w:color="auto"/>
      </w:pBdr>
      <w:spacing w:before="360" w:after="120"/>
    </w:pPr>
    <w:rPr>
      <w:rFonts w:ascii="Arial" w:hAnsi="Arial"/>
      <w:b/>
      <w:color w:val="000080"/>
      <w:sz w:val="28"/>
      <w:szCs w:val="28"/>
      <w:lang w:val="en-AU" w:eastAsia="en-AU"/>
    </w:rPr>
  </w:style>
  <w:style w:type="paragraph" w:styleId="ListParagraph">
    <w:name w:val="List Paragraph"/>
    <w:basedOn w:val="Normal"/>
    <w:uiPriority w:val="34"/>
    <w:qFormat/>
    <w:locked/>
    <w:rsid w:val="005F0DBF"/>
    <w:pPr>
      <w:ind w:left="720"/>
      <w:contextualSpacing/>
    </w:pPr>
  </w:style>
  <w:style w:type="character" w:styleId="PlaceholderText">
    <w:name w:val="Placeholder Text"/>
    <w:basedOn w:val="DefaultParagraphFont"/>
    <w:uiPriority w:val="99"/>
    <w:semiHidden/>
    <w:locked/>
    <w:rsid w:val="005F0DBF"/>
    <w:rPr>
      <w:color w:val="808080"/>
    </w:rPr>
  </w:style>
  <w:style w:type="paragraph" w:customStyle="1" w:styleId="Default">
    <w:name w:val="Default"/>
    <w:rsid w:val="00B61827"/>
    <w:pPr>
      <w:autoSpaceDE w:val="0"/>
      <w:autoSpaceDN w:val="0"/>
      <w:adjustRightInd w:val="0"/>
    </w:pPr>
    <w:rPr>
      <w:rFonts w:ascii="Arial" w:hAnsi="Arial" w:cs="Arial"/>
      <w:color w:val="000000"/>
      <w:sz w:val="24"/>
      <w:szCs w:val="24"/>
    </w:rPr>
  </w:style>
  <w:style w:type="paragraph" w:customStyle="1" w:styleId="TableHeading2">
    <w:name w:val="Table Heading 2"/>
    <w:basedOn w:val="Normal"/>
    <w:qFormat/>
    <w:rsid w:val="00904F20"/>
    <w:pPr>
      <w:overflowPunct w:val="0"/>
      <w:autoSpaceDE w:val="0"/>
      <w:autoSpaceDN w:val="0"/>
      <w:adjustRightInd w:val="0"/>
      <w:spacing w:after="200" w:line="276" w:lineRule="auto"/>
    </w:pPr>
    <w:rPr>
      <w:rFonts w:asciiTheme="minorHAnsi" w:eastAsiaTheme="minorHAnsi" w:hAnsiTheme="minorHAnsi" w:cs="Arial"/>
      <w:b/>
      <w:bCs/>
      <w:sz w:val="22"/>
      <w:szCs w:val="20"/>
    </w:rPr>
  </w:style>
  <w:style w:type="paragraph" w:styleId="NoSpacing">
    <w:name w:val="No Spacing"/>
    <w:uiPriority w:val="1"/>
    <w:qFormat/>
    <w:locked/>
    <w:rsid w:val="00904F20"/>
    <w:rPr>
      <w:sz w:val="24"/>
      <w:szCs w:val="24"/>
      <w:lang w:val="en-US" w:eastAsia="en-US"/>
    </w:rPr>
  </w:style>
  <w:style w:type="paragraph" w:customStyle="1" w:styleId="Pa17">
    <w:name w:val="Pa17"/>
    <w:basedOn w:val="Normal"/>
    <w:next w:val="Normal"/>
    <w:uiPriority w:val="99"/>
    <w:rsid w:val="00904F20"/>
    <w:pPr>
      <w:autoSpaceDE w:val="0"/>
      <w:autoSpaceDN w:val="0"/>
      <w:adjustRightInd w:val="0"/>
      <w:spacing w:line="181" w:lineRule="atLeast"/>
    </w:pPr>
    <w:rPr>
      <w:rFonts w:ascii="Myriad Pro" w:hAnsi="Myriad Pro"/>
      <w:lang w:val="en-AU" w:eastAsia="en-AU"/>
    </w:rPr>
  </w:style>
  <w:style w:type="character" w:customStyle="1" w:styleId="apple-converted-space">
    <w:name w:val="apple-converted-space"/>
    <w:rsid w:val="00BE4F60"/>
  </w:style>
  <w:style w:type="character" w:styleId="FollowedHyperlink">
    <w:name w:val="FollowedHyperlink"/>
    <w:basedOn w:val="DefaultParagraphFont"/>
    <w:semiHidden/>
    <w:unhideWhenUsed/>
    <w:locked/>
    <w:rsid w:val="00074A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078593">
      <w:bodyDiv w:val="1"/>
      <w:marLeft w:val="0"/>
      <w:marRight w:val="0"/>
      <w:marTop w:val="0"/>
      <w:marBottom w:val="0"/>
      <w:divBdr>
        <w:top w:val="none" w:sz="0" w:space="0" w:color="auto"/>
        <w:left w:val="none" w:sz="0" w:space="0" w:color="auto"/>
        <w:bottom w:val="none" w:sz="0" w:space="0" w:color="auto"/>
        <w:right w:val="none" w:sz="0" w:space="0" w:color="auto"/>
      </w:divBdr>
    </w:div>
    <w:div w:id="1019894749">
      <w:bodyDiv w:val="1"/>
      <w:marLeft w:val="0"/>
      <w:marRight w:val="0"/>
      <w:marTop w:val="0"/>
      <w:marBottom w:val="0"/>
      <w:divBdr>
        <w:top w:val="none" w:sz="0" w:space="0" w:color="auto"/>
        <w:left w:val="none" w:sz="0" w:space="0" w:color="auto"/>
        <w:bottom w:val="none" w:sz="0" w:space="0" w:color="auto"/>
        <w:right w:val="none" w:sz="0" w:space="0" w:color="auto"/>
      </w:divBdr>
    </w:div>
    <w:div w:id="1613049379">
      <w:bodyDiv w:val="1"/>
      <w:marLeft w:val="0"/>
      <w:marRight w:val="0"/>
      <w:marTop w:val="0"/>
      <w:marBottom w:val="0"/>
      <w:divBdr>
        <w:top w:val="none" w:sz="0" w:space="0" w:color="auto"/>
        <w:left w:val="none" w:sz="0" w:space="0" w:color="auto"/>
        <w:bottom w:val="none" w:sz="0" w:space="0" w:color="auto"/>
        <w:right w:val="none" w:sz="0" w:space="0" w:color="auto"/>
      </w:divBdr>
    </w:div>
    <w:div w:id="1864438425">
      <w:bodyDiv w:val="1"/>
      <w:marLeft w:val="0"/>
      <w:marRight w:val="0"/>
      <w:marTop w:val="0"/>
      <w:marBottom w:val="0"/>
      <w:divBdr>
        <w:top w:val="none" w:sz="0" w:space="0" w:color="auto"/>
        <w:left w:val="none" w:sz="0" w:space="0" w:color="auto"/>
        <w:bottom w:val="none" w:sz="0" w:space="0" w:color="auto"/>
        <w:right w:val="none" w:sz="0" w:space="0" w:color="auto"/>
      </w:divBdr>
      <w:divsChild>
        <w:div w:id="1350444845">
          <w:marLeft w:val="0"/>
          <w:marRight w:val="0"/>
          <w:marTop w:val="0"/>
          <w:marBottom w:val="0"/>
          <w:divBdr>
            <w:top w:val="none" w:sz="0" w:space="0" w:color="auto"/>
            <w:left w:val="none" w:sz="0" w:space="0" w:color="auto"/>
            <w:bottom w:val="none" w:sz="0" w:space="0" w:color="auto"/>
            <w:right w:val="none" w:sz="0" w:space="0" w:color="auto"/>
          </w:divBdr>
          <w:divsChild>
            <w:div w:id="29695127">
              <w:marLeft w:val="0"/>
              <w:marRight w:val="0"/>
              <w:marTop w:val="0"/>
              <w:marBottom w:val="0"/>
              <w:divBdr>
                <w:top w:val="none" w:sz="0" w:space="0" w:color="auto"/>
                <w:left w:val="none" w:sz="0" w:space="0" w:color="auto"/>
                <w:bottom w:val="none" w:sz="0" w:space="0" w:color="auto"/>
                <w:right w:val="none" w:sz="0" w:space="0" w:color="auto"/>
              </w:divBdr>
              <w:divsChild>
                <w:div w:id="12459197">
                  <w:marLeft w:val="0"/>
                  <w:marRight w:val="0"/>
                  <w:marTop w:val="0"/>
                  <w:marBottom w:val="0"/>
                  <w:divBdr>
                    <w:top w:val="none" w:sz="0" w:space="0" w:color="auto"/>
                    <w:left w:val="none" w:sz="0" w:space="0" w:color="auto"/>
                    <w:bottom w:val="none" w:sz="0" w:space="0" w:color="auto"/>
                    <w:right w:val="none" w:sz="0" w:space="0" w:color="auto"/>
                  </w:divBdr>
                  <w:divsChild>
                    <w:div w:id="2092122680">
                      <w:marLeft w:val="0"/>
                      <w:marRight w:val="0"/>
                      <w:marTop w:val="0"/>
                      <w:marBottom w:val="0"/>
                      <w:divBdr>
                        <w:top w:val="none" w:sz="0" w:space="0" w:color="auto"/>
                        <w:left w:val="none" w:sz="0" w:space="0" w:color="auto"/>
                        <w:bottom w:val="none" w:sz="0" w:space="0" w:color="auto"/>
                        <w:right w:val="none" w:sz="0" w:space="0" w:color="auto"/>
                      </w:divBdr>
                      <w:divsChild>
                        <w:div w:id="1593590095">
                          <w:marLeft w:val="0"/>
                          <w:marRight w:val="0"/>
                          <w:marTop w:val="0"/>
                          <w:marBottom w:val="0"/>
                          <w:divBdr>
                            <w:top w:val="none" w:sz="0" w:space="0" w:color="auto"/>
                            <w:left w:val="none" w:sz="0" w:space="0" w:color="auto"/>
                            <w:bottom w:val="none" w:sz="0" w:space="0" w:color="auto"/>
                            <w:right w:val="none" w:sz="0" w:space="0" w:color="auto"/>
                          </w:divBdr>
                          <w:divsChild>
                            <w:div w:id="3440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d.nci.nih.gov/brd/" TargetMode="External"/><Relationship Id="rId13" Type="http://schemas.openxmlformats.org/officeDocument/2006/relationships/hyperlink" Target="https://www.oaic.gov.au/privacy-law/other-privacy-jurisdiction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oaic.gov.au/privacy/the-privacy-ac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aic.gov.au/privacy/the-privacy-a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nsw.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hmrc.gov.au/guidelines-publications/e72" TargetMode="External"/><Relationship Id="rId23" Type="http://schemas.openxmlformats.org/officeDocument/2006/relationships/fontTable" Target="fontTable.xml"/><Relationship Id="rId10" Type="http://schemas.openxmlformats.org/officeDocument/2006/relationships/hyperlink" Target="https://www.nhmrc.gov.au/guidelines-publications/e7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hmrc.gov.au/guidelines-publications/e72" TargetMode="External"/><Relationship Id="rId14" Type="http://schemas.openxmlformats.org/officeDocument/2006/relationships/hyperlink" Target="https://biobanking.org/operating-procedure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676F2-FDA9-4C2B-8AB7-4D450969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2440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Hunter New England Area Health Service</Company>
  <LinksUpToDate>false</LinksUpToDate>
  <CharactersWithSpaces>17625</CharactersWithSpaces>
  <SharedDoc>false</SharedDoc>
  <HLinks>
    <vt:vector size="12" baseType="variant">
      <vt:variant>
        <vt:i4>3473502</vt:i4>
      </vt:variant>
      <vt:variant>
        <vt:i4>3</vt:i4>
      </vt:variant>
      <vt:variant>
        <vt:i4>0</vt:i4>
      </vt:variant>
      <vt:variant>
        <vt:i4>5</vt:i4>
      </vt:variant>
      <vt:variant>
        <vt:lpwstr>mailto:NSWPATH-Info@health.nsw.gov.au</vt:lpwstr>
      </vt:variant>
      <vt:variant>
        <vt:lpwstr/>
      </vt:variant>
      <vt:variant>
        <vt:i4>3473502</vt:i4>
      </vt:variant>
      <vt:variant>
        <vt:i4>0</vt:i4>
      </vt:variant>
      <vt:variant>
        <vt:i4>0</vt:i4>
      </vt:variant>
      <vt:variant>
        <vt:i4>5</vt:i4>
      </vt:variant>
      <vt:variant>
        <vt:lpwstr>mailto:NSWPATH-Info@health.nsw.gov.au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Candace Carter</dc:creator>
  <cp:lastModifiedBy>Candace Carter</cp:lastModifiedBy>
  <cp:revision>3</cp:revision>
  <cp:lastPrinted>2014-02-20T00:20:00Z</cp:lastPrinted>
  <dcterms:created xsi:type="dcterms:W3CDTF">2020-07-27T07:08:00Z</dcterms:created>
  <dcterms:modified xsi:type="dcterms:W3CDTF">2020-07-27T07:14:00Z</dcterms:modified>
</cp:coreProperties>
</file>